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B" w:rsidRPr="00A8484B" w:rsidRDefault="00A8484B" w:rsidP="00A8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города Новосибирска «Детский сад № 414 «Чебурашка»</w:t>
      </w:r>
    </w:p>
    <w:p w:rsidR="00A8484B" w:rsidRPr="00A8484B" w:rsidRDefault="00A8484B" w:rsidP="00A8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630004, г. Новосибирск, ул. Челюскинцев, </w:t>
      </w:r>
      <w:proofErr w:type="gramStart"/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End"/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A8484B" w:rsidRPr="00A8484B" w:rsidRDefault="00A8484B" w:rsidP="00A8484B">
      <w:pPr>
        <w:jc w:val="center"/>
        <w:rPr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221-79-76. </w:t>
      </w:r>
      <w:r w:rsidRPr="00A8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8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A84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Pr="00A84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_414@</w:t>
        </w:r>
        <w:proofErr w:type="spellStart"/>
        <w:r w:rsidRPr="00A84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A84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54.</w:t>
        </w:r>
        <w:proofErr w:type="spellStart"/>
        <w:r w:rsidRPr="00A84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  <w:r w:rsidR="00A84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деятельности МБ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ДОУ</w:t>
      </w:r>
      <w:r w:rsidR="00CC5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д/с № 414 </w:t>
      </w:r>
    </w:p>
    <w:p w:rsidR="00F24B0B" w:rsidRDefault="00CC549C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A84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 – 2023</w:t>
      </w:r>
      <w:r w:rsidR="00F2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51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F75959" w:rsidRDefault="00F75959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0D7" w:rsidRDefault="00D300D7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D8" w:rsidRDefault="00EB0BD8" w:rsidP="00CC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B" w:rsidRPr="00244B4B" w:rsidRDefault="00A8484B" w:rsidP="0024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2023</w:t>
      </w:r>
      <w:r w:rsidR="00EB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300D7" w:rsidRPr="0095118B" w:rsidRDefault="00D300D7" w:rsidP="009D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95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информация ДОУ</w:t>
      </w:r>
    </w:p>
    <w:p w:rsidR="00D300D7" w:rsidRPr="0095118B" w:rsidRDefault="00D300D7" w:rsidP="00D3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651"/>
        <w:gridCol w:w="3042"/>
        <w:gridCol w:w="3805"/>
      </w:tblGrid>
      <w:tr w:rsidR="00A8484B" w:rsidRPr="004B0EA9" w:rsidTr="00A8484B">
        <w:trPr>
          <w:trHeight w:val="117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9C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статус ДОУ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9C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основную образовательную деятельность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9C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</w:tr>
      <w:tr w:rsidR="00A8484B" w:rsidRPr="004B0EA9" w:rsidTr="00A8484B">
        <w:trPr>
          <w:trHeight w:val="117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города Новосибирска </w:t>
            </w:r>
          </w:p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</w:p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414 «Чебурашка»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Новосибирской области; № Л035-01199-54/00209159; </w:t>
            </w:r>
          </w:p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работает 5 дней в неделю. Выходные дни – суббота, воскресенье, праздничные дни.</w:t>
            </w:r>
          </w:p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 детей в учреждение – 12 часов (7:00 до 19:00)</w:t>
            </w:r>
          </w:p>
          <w:p w:rsidR="00A8484B" w:rsidRPr="00A8484B" w:rsidRDefault="00A8484B" w:rsidP="00A8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0D7" w:rsidRPr="0095118B" w:rsidRDefault="00D300D7" w:rsidP="00D3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500" w:type="dxa"/>
        <w:tblLook w:val="04A0" w:firstRow="1" w:lastRow="0" w:firstColumn="1" w:lastColumn="0" w:noHBand="0" w:noVBand="1"/>
      </w:tblPr>
      <w:tblGrid>
        <w:gridCol w:w="7513"/>
        <w:gridCol w:w="1987"/>
      </w:tblGrid>
      <w:tr w:rsidR="00A8484B" w:rsidRPr="004B0EA9" w:rsidTr="00A8484B">
        <w:trPr>
          <w:trHeight w:val="300"/>
        </w:trPr>
        <w:tc>
          <w:tcPr>
            <w:tcW w:w="7513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7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8484B" w:rsidRPr="004B0EA9" w:rsidTr="00A8484B">
        <w:trPr>
          <w:trHeight w:val="551"/>
        </w:trPr>
        <w:tc>
          <w:tcPr>
            <w:tcW w:w="7513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обучающихся по программе дошкольного образования</w:t>
            </w:r>
          </w:p>
        </w:tc>
        <w:tc>
          <w:tcPr>
            <w:tcW w:w="1987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8484B" w:rsidRPr="004B0EA9" w:rsidTr="00A8484B">
        <w:trPr>
          <w:trHeight w:val="551"/>
        </w:trPr>
        <w:tc>
          <w:tcPr>
            <w:tcW w:w="7513" w:type="dxa"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дети с ОВЗ</w:t>
            </w:r>
          </w:p>
        </w:tc>
        <w:tc>
          <w:tcPr>
            <w:tcW w:w="1987" w:type="dxa"/>
          </w:tcPr>
          <w:p w:rsidR="00A8484B" w:rsidRPr="00A8484B" w:rsidRDefault="00A8484B" w:rsidP="009C0C7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8484B" w:rsidRPr="004B0EA9" w:rsidTr="00A8484B">
        <w:trPr>
          <w:trHeight w:val="312"/>
        </w:trPr>
        <w:tc>
          <w:tcPr>
            <w:tcW w:w="7513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групп в организации</w:t>
            </w:r>
          </w:p>
        </w:tc>
        <w:tc>
          <w:tcPr>
            <w:tcW w:w="1987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484B" w:rsidRPr="004B0EA9" w:rsidTr="00A8484B">
        <w:trPr>
          <w:trHeight w:val="323"/>
        </w:trPr>
        <w:tc>
          <w:tcPr>
            <w:tcW w:w="7513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общеразвивающей направленности</w:t>
            </w:r>
          </w:p>
        </w:tc>
        <w:tc>
          <w:tcPr>
            <w:tcW w:w="1987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484B" w:rsidRPr="004B0EA9" w:rsidTr="00A8484B">
        <w:trPr>
          <w:trHeight w:val="405"/>
        </w:trPr>
        <w:tc>
          <w:tcPr>
            <w:tcW w:w="7513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комбинированной направленности</w:t>
            </w:r>
          </w:p>
        </w:tc>
        <w:tc>
          <w:tcPr>
            <w:tcW w:w="1987" w:type="dxa"/>
            <w:hideMark/>
          </w:tcPr>
          <w:p w:rsidR="00A8484B" w:rsidRPr="00A8484B" w:rsidRDefault="00A8484B" w:rsidP="009C0C7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300D7" w:rsidRPr="0095118B" w:rsidRDefault="00D300D7" w:rsidP="00D300D7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0D7" w:rsidRPr="0095118B" w:rsidRDefault="00D300D7" w:rsidP="009D2A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Структура управления Учреждением</w:t>
      </w:r>
    </w:p>
    <w:p w:rsidR="00D300D7" w:rsidRPr="0095118B" w:rsidRDefault="00D300D7" w:rsidP="00D300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300D7" w:rsidRPr="0095118B" w:rsidRDefault="00A8484B" w:rsidP="00D300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МБ</w:t>
      </w:r>
      <w:r w:rsidR="00D300D7"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№414 осуществляет заведующий в соответствии с действующим законодательством и Уставом. Заведующий является единоличным исполнительным органом образовательной организации.</w:t>
      </w:r>
    </w:p>
    <w:p w:rsidR="00D300D7" w:rsidRPr="0095118B" w:rsidRDefault="00D300D7" w:rsidP="00D300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Уставом, в детском саду функционируют следующие коллегиальные органы управления:</w:t>
      </w:r>
    </w:p>
    <w:p w:rsidR="00D300D7" w:rsidRPr="0095118B" w:rsidRDefault="00D300D7" w:rsidP="00D300D7">
      <w:pPr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учреждения;</w:t>
      </w:r>
    </w:p>
    <w:p w:rsidR="00D300D7" w:rsidRPr="0095118B" w:rsidRDefault="00D300D7" w:rsidP="00D300D7">
      <w:pPr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учреждения;</w:t>
      </w:r>
    </w:p>
    <w:p w:rsidR="00D300D7" w:rsidRPr="0095118B" w:rsidRDefault="00D300D7" w:rsidP="00D300D7">
      <w:pPr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учреждения.</w:t>
      </w:r>
    </w:p>
    <w:p w:rsidR="009D2A7D" w:rsidRPr="0095118B" w:rsidRDefault="009D2A7D" w:rsidP="009D2A7D">
      <w:pPr>
        <w:spacing w:before="30" w:after="3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0D7" w:rsidRPr="0095118B" w:rsidRDefault="00D300D7" w:rsidP="009D2A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D2A7D" w:rsidRPr="0095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кадрового педагогического состава</w:t>
      </w:r>
    </w:p>
    <w:p w:rsidR="00D300D7" w:rsidRPr="0095118B" w:rsidRDefault="00D300D7" w:rsidP="00D300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13C" w:rsidRPr="00EC613C" w:rsidRDefault="002A05DE" w:rsidP="00EC613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613C" w:rsidRPr="00EC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персонал – заведующий, заместитель заведующего по хозяйственной работе.</w:t>
      </w:r>
    </w:p>
    <w:p w:rsidR="00EC613C" w:rsidRDefault="00EC613C" w:rsidP="00EC613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Образовательный процесс осуществляют: старший воспитатель, воспитатели, учителя-логопеды, музыкальные руководители, инструкторы по физической ку</w:t>
      </w:r>
      <w:r w:rsidR="00A8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льтуре, педагог-психолог.</w:t>
      </w:r>
    </w:p>
    <w:p w:rsidR="00A8484B" w:rsidRDefault="00A8484B" w:rsidP="00EC613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0"/>
        <w:tblW w:w="9913" w:type="dxa"/>
        <w:tblInd w:w="-113" w:type="dxa"/>
        <w:tblLook w:val="04A0" w:firstRow="1" w:lastRow="0" w:firstColumn="1" w:lastColumn="0" w:noHBand="0" w:noVBand="1"/>
      </w:tblPr>
      <w:tblGrid>
        <w:gridCol w:w="7621"/>
        <w:gridCol w:w="1146"/>
        <w:gridCol w:w="1146"/>
      </w:tblGrid>
      <w:tr w:rsidR="00A8484B" w:rsidRPr="00A8484B" w:rsidTr="009C0C7C">
        <w:trPr>
          <w:trHeight w:val="171"/>
        </w:trPr>
        <w:tc>
          <w:tcPr>
            <w:tcW w:w="7621" w:type="dxa"/>
            <w:vMerge w:val="restart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bCs/>
                <w:sz w:val="24"/>
                <w:szCs w:val="24"/>
              </w:rPr>
              <w:t>Кадры</w:t>
            </w:r>
          </w:p>
        </w:tc>
        <w:tc>
          <w:tcPr>
            <w:tcW w:w="2292" w:type="dxa"/>
            <w:gridSpan w:val="2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bCs/>
                <w:sz w:val="24"/>
                <w:szCs w:val="24"/>
              </w:rPr>
              <w:t>Значение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vMerge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73,0 %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музыкальных руководителей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11,5 %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педагогов-психологов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3,8 %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lastRenderedPageBreak/>
              <w:t>учителей-логопедов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7,7 %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старших воспитателей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3,8 %</w:t>
            </w:r>
          </w:p>
        </w:tc>
      </w:tr>
      <w:tr w:rsidR="00A8484B" w:rsidRPr="00A8484B" w:rsidTr="009C0C7C">
        <w:trPr>
          <w:trHeight w:val="241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работники, обладающие компетенциями, прописанными в п. 3.2.5. ФГОС ДО и профессиональных стандартах Педагог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A8484B" w:rsidRPr="00A8484B" w:rsidTr="009C0C7C">
        <w:trPr>
          <w:trHeight w:val="241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работники, имеющие профессиональное педагогическое образование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в том числе, высшее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58,0 %</w:t>
            </w:r>
          </w:p>
        </w:tc>
      </w:tr>
      <w:tr w:rsidR="00A8484B" w:rsidRPr="00A8484B" w:rsidTr="009C0C7C">
        <w:trPr>
          <w:trHeight w:val="196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42,0 %</w:t>
            </w:r>
          </w:p>
        </w:tc>
      </w:tr>
      <w:tr w:rsidR="00A8484B" w:rsidRPr="00A8484B" w:rsidTr="009C0C7C">
        <w:trPr>
          <w:trHeight w:val="20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работники, имеющие высшую квалификационную категорию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61,5%</w:t>
            </w:r>
          </w:p>
        </w:tc>
      </w:tr>
      <w:tr w:rsidR="00A8484B" w:rsidRPr="00A8484B" w:rsidTr="009C0C7C">
        <w:trPr>
          <w:trHeight w:val="20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работники, имеющие первую квалификационную категорию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15,4 %</w:t>
            </w:r>
          </w:p>
        </w:tc>
      </w:tr>
      <w:tr w:rsidR="00A8484B" w:rsidRPr="00A8484B" w:rsidTr="009C0C7C">
        <w:trPr>
          <w:trHeight w:val="20"/>
        </w:trPr>
        <w:tc>
          <w:tcPr>
            <w:tcW w:w="7621" w:type="dxa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 без категории</w:t>
            </w:r>
          </w:p>
        </w:tc>
        <w:tc>
          <w:tcPr>
            <w:tcW w:w="1146" w:type="dxa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23,0 %</w:t>
            </w:r>
          </w:p>
        </w:tc>
      </w:tr>
      <w:tr w:rsidR="00A8484B" w:rsidRPr="00A8484B" w:rsidTr="009C0C7C">
        <w:trPr>
          <w:trHeight w:val="20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педагогические работники, владеющие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A8484B" w:rsidRPr="00A8484B" w:rsidTr="009C0C7C">
        <w:trPr>
          <w:trHeight w:val="20"/>
        </w:trPr>
        <w:tc>
          <w:tcPr>
            <w:tcW w:w="7621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прошли КПК в течение последних 3 лет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46" w:type="dxa"/>
            <w:hideMark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A8484B" w:rsidRPr="00A8484B" w:rsidTr="009C0C7C">
        <w:trPr>
          <w:trHeight w:val="241"/>
        </w:trPr>
        <w:tc>
          <w:tcPr>
            <w:tcW w:w="7621" w:type="dxa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прошли КПК педагогической направленности в течение 2022-2023 уч. г.</w:t>
            </w:r>
          </w:p>
        </w:tc>
        <w:tc>
          <w:tcPr>
            <w:tcW w:w="1146" w:type="dxa"/>
            <w:vAlign w:val="center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46" w:type="dxa"/>
            <w:vAlign w:val="center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23,0 %</w:t>
            </w:r>
          </w:p>
        </w:tc>
      </w:tr>
      <w:tr w:rsidR="00A8484B" w:rsidRPr="00A8484B" w:rsidTr="009C0C7C">
        <w:trPr>
          <w:trHeight w:val="241"/>
        </w:trPr>
        <w:tc>
          <w:tcPr>
            <w:tcW w:w="7621" w:type="dxa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прошли КПК по ФОП ДО</w:t>
            </w:r>
          </w:p>
        </w:tc>
        <w:tc>
          <w:tcPr>
            <w:tcW w:w="1146" w:type="dxa"/>
            <w:vAlign w:val="center"/>
          </w:tcPr>
          <w:p w:rsidR="00A8484B" w:rsidRPr="00A8484B" w:rsidRDefault="00A8484B" w:rsidP="009C0C7C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146" w:type="dxa"/>
            <w:vAlign w:val="center"/>
          </w:tcPr>
          <w:p w:rsidR="00A8484B" w:rsidRPr="00A8484B" w:rsidRDefault="00A8484B" w:rsidP="00A8484B">
            <w:pPr>
              <w:tabs>
                <w:tab w:val="left" w:pos="4110"/>
              </w:tabs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8484B">
              <w:rPr>
                <w:rFonts w:eastAsia="Calibri"/>
                <w:sz w:val="24"/>
                <w:szCs w:val="24"/>
              </w:rPr>
              <w:t>85,0 %</w:t>
            </w:r>
          </w:p>
        </w:tc>
      </w:tr>
    </w:tbl>
    <w:p w:rsidR="00A8484B" w:rsidRPr="00EC613C" w:rsidRDefault="00A8484B" w:rsidP="00EC613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0D7" w:rsidRPr="0095118B" w:rsidRDefault="00D300D7" w:rsidP="00D300D7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 педагогов в 2022/2023 учебном году прошли КПК педагогической направленности: </w:t>
      </w: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ГАУ ДПО НСО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НИПКиПРО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программам: «Современная система логопедической помощи в общеобразовательных организациях», 72 часов (учитель-логопед Дружинина Ю.В.); «Особенности коррекционной составляющей процесса обучения и воспитания дошкольников с ограниченными возможностями здоровья (ОВЗ)», в объеме 72 часов (воспитатель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Макаева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М.Н.); «Профессионально-родительская общность: стратегия и тактика взаимодействия», в объеме 72 часов (Омельченко Н.Г.); «Методическое сопровождение внедрения федеральной образовательной программы дошкольного образования в ДОУ», 108 часов (старший воспитатель Шпак Н.А.).</w:t>
      </w: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-ОО «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Инфоурок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программе: «Современные тенденции в воспитании и социализации детей», в объеме 36 часов (музыкальный руководитель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Ермоченко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А.В.).</w:t>
      </w: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ООО «Центр повышения квалификации и переподготовки «Луч знаний» по программе: «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в физическом развитии дошкольников и их применение в условиях ФГОС ДО», 72 часов (воспитатель Щербакова И.В.).</w:t>
      </w: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Акционерное общество «Академия «Просвещение» по программе «Федеральная образовательная программа дошкольного образования (ФОП ДО): планируемые результаты и особенности организации образовательного процесса», в объеме 18 часов (педагоги: Шпак Н.А., Дружинина Ю.В., Климова О.Г., Проць М.В., Борисенко Т.Б., Пустовойт Э.В., Шейко Ю.А., Симонова Т.Б.,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Кормина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Боссауэр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Макаева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М.Н., Рыбакова О.А.,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Сигута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Шишаева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М.Н., Иванова Т.Г., Омельченко Н.Г., Щербакова И.В.).</w:t>
      </w: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C5D" w:rsidRPr="00EC2C5D" w:rsidRDefault="00EC2C5D" w:rsidP="00EC2C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Прохождение курса профессиональной переподготовки в АНО ДПО «Институт дистанционного повышения квалификации гуманитарного образования» по программе «Практическая педагогика и психология дошкольного образования», 350 часов (воспитатели: Быкова Н.А., Денисова Т.Е., Кайзер Ж.В.).</w:t>
      </w:r>
    </w:p>
    <w:p w:rsidR="00EC2C5D" w:rsidRDefault="00EC2C5D" w:rsidP="00EC613C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C2C5D" w:rsidRDefault="00EC2C5D" w:rsidP="00EC61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0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Кроме этого, 13 педагогов имеют сертификаты участников </w:t>
      </w:r>
      <w:proofErr w:type="spellStart"/>
      <w:r w:rsidRPr="00D450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вебинаров</w:t>
      </w:r>
      <w:proofErr w:type="spellEnd"/>
      <w:r w:rsidRPr="00D450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семинаров</w:t>
      </w:r>
    </w:p>
    <w:p w:rsidR="00EC2C5D" w:rsidRDefault="00EC2C5D" w:rsidP="00EC61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C5D" w:rsidRDefault="00EC2C5D" w:rsidP="00EC2C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педагога прошли аттестацию: на </w:t>
      </w:r>
      <w:r w:rsidRPr="00F86453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сшую квалификационную категорию -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Симонова Т.Г., первую квалификационную категорию – Дружинина Ю.В.  </w:t>
      </w:r>
    </w:p>
    <w:p w:rsidR="00EC613C" w:rsidRDefault="00EC613C" w:rsidP="009D2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B0B" w:rsidRPr="0095118B" w:rsidRDefault="009D2A7D" w:rsidP="009D2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11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Оценка выполнения годового плана </w:t>
      </w:r>
      <w:r w:rsidR="00891CDA" w:rsidRPr="009511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целом</w:t>
      </w:r>
    </w:p>
    <w:p w:rsidR="009D2A7D" w:rsidRPr="0095118B" w:rsidRDefault="009D2A7D" w:rsidP="009D2A7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EC613C" w:rsidRPr="00EC613C" w:rsidRDefault="009D2A7D" w:rsidP="00EC613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Единая методическая тема</w:t>
      </w:r>
      <w:r w:rsid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годового плана 2022-2023</w:t>
      </w: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гг.: </w:t>
      </w:r>
      <w:r w:rsidR="00EC613C" w:rsidRPr="00EC6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C2C5D"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качества образования через обогащение содержания образовательного процесса и реализации задач по трудовому воспитанию</w:t>
      </w:r>
      <w:r w:rsidR="00EC613C" w:rsidRPr="00EC6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C2C5D" w:rsidRPr="00EC2C5D" w:rsidRDefault="00EC613C" w:rsidP="00EC2C5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C2C5D"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совершенствования работы педагогического коллектива в течение учебного года в условиях ДОУ организовывались и проводились </w:t>
      </w:r>
      <w:r w:rsidR="00EC2C5D" w:rsidRPr="00EC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мероприятия</w:t>
      </w:r>
      <w:r w:rsidR="00EC2C5D"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раз в неделю осуществлялись индивидуальные консультации для педагогов по текущим вопросам и проблемам возникающих в ходе образовательной деятельности. Согласно годовому плану систематически проводилась консультативная работа по подготовке к педагогическим советам, семинарам, практикумам, конкурсам, аттестации и др.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Постоянно действующий семинар «Школа» для педагогов: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мастер-классы по реализации вариативных образовательных программ ДОУ.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«Педагогическая выставка»: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Педагогические проекты «Семейный календарь»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Педагогические советы: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1 - установочный; № 2 «Непрерывный профессиональный рост педагогов в процессе внедрения инновационных форм, методов, программ и технологий»; № 3 «Вариативные формы образовательной деятельности по трудовому воспитанию»; № 4 – итоговый.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Медико-педагогические совещания по раннему возрасту: 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 «Адаптация детей группы раннего возраста к условиям ДОУ», № 2 «Устное народное творчество как средство формирования у детей первой младшей группы основ культуры здоровья».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Взаимопосещение</w:t>
      </w:r>
      <w:proofErr w:type="spellEnd"/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«Изучение процесса внедрения инновационных форм, методов, авторских программ и технологий».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Открытый просмотр: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совместная деятельность «Развитие речи через приобщение детей дошкольного возраста к русской народной культуре»; совместная деятельность педагогов с детьми «Труд в природе».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Смотр-конкурс: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«Лучшая организация центра (уголка) по трудовому воспитанию»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Анкетирование: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«Выявление знаний Программы, методики работы по изучаемой проблеме, умение видеть перспективы в своей работе».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Самоанализ деятельности педагога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«Оценка содержания форм работы педагога с детьми и родителями».</w:t>
      </w:r>
    </w:p>
    <w:p w:rsidR="00EC2C5D" w:rsidRPr="00EC2C5D" w:rsidRDefault="00EC2C5D" w:rsidP="00EC2C5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соответствии с годовым планом в процессе деятельности педагогического коллектива систематически осуществлялись </w:t>
      </w:r>
      <w:r w:rsidRPr="00EC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 контроль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Предупредительное изучение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«Состояние документации педагогов», «Наличие системы планирования образовательной деятельности с детьми, оздоровительных мероприятий», «Выполнение решений педсоветов», «Готовность к летнему оздоровительному сезону».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Оперативный контроль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«Санитарное состояние», «Соблюдение режима и организации жизни группы», «Создание условий для адаптации детей первой младшей группы к режиму ДОУ», «Внедрение инновационных форм, методов, программ и технологий», «Использование активных форм работы с родителями», «Анализ заболеваемости», «Организация работы в центрах и уголках группы», «Техника безопасности и сохранность имущества», «Оформление результатов мониторинга образовательного процесса и детского развития».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этом учебном году на основании Приказа № 3-о от 10.01.2023 г. был осуществлен 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тематический контроль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16.01.2023 по 10.03.2023 с целью анализ работы воспитателей и специалистов ДОУ по внедрению вариативных форм образовательной деятельности по трудовому воспитанию.</w:t>
      </w:r>
    </w:p>
    <w:p w:rsidR="00EC2C5D" w:rsidRPr="00EC2C5D" w:rsidRDefault="00EC2C5D" w:rsidP="00EC2C5D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Итоговый контроль</w:t>
      </w:r>
      <w:r w:rsidRPr="00EC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Анализ выполнения ООП МБДОУ д/с № 414, осуществление комплексного подхода к образованию воспитанников»</w:t>
      </w:r>
    </w:p>
    <w:p w:rsidR="00891CDA" w:rsidRPr="0095118B" w:rsidRDefault="00891CDA" w:rsidP="00EC2C5D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1CDA" w:rsidRPr="0095118B" w:rsidRDefault="00891CDA" w:rsidP="00891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18B">
        <w:rPr>
          <w:rFonts w:ascii="Times New Roman" w:eastAsia="Calibri" w:hAnsi="Times New Roman" w:cs="Times New Roman"/>
          <w:b/>
          <w:sz w:val="24"/>
          <w:szCs w:val="24"/>
        </w:rPr>
        <w:t>5. Оценка выполнения годового плана по каждому разделу</w:t>
      </w:r>
    </w:p>
    <w:p w:rsidR="00A541C8" w:rsidRPr="0095118B" w:rsidRDefault="00A541C8" w:rsidP="00891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49"/>
        <w:gridCol w:w="5383"/>
        <w:gridCol w:w="3119"/>
      </w:tblGrid>
      <w:tr w:rsidR="00A541C8" w:rsidRPr="0095118B" w:rsidTr="0057557E">
        <w:trPr>
          <w:trHeight w:val="821"/>
        </w:trPr>
        <w:tc>
          <w:tcPr>
            <w:tcW w:w="84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383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Раздел плана</w:t>
            </w:r>
          </w:p>
        </w:tc>
        <w:tc>
          <w:tcPr>
            <w:tcW w:w="311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 xml:space="preserve">Количественная оценка </w:t>
            </w:r>
          </w:p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(0-10 баллов)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A541C8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Система непрерывного образования педагогических работников ДОУ</w:t>
            </w:r>
          </w:p>
        </w:tc>
        <w:tc>
          <w:tcPr>
            <w:tcW w:w="311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A541C8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A541C8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Система контроля за образовательной работой в ДОУ</w:t>
            </w:r>
          </w:p>
        </w:tc>
        <w:tc>
          <w:tcPr>
            <w:tcW w:w="3119" w:type="dxa"/>
          </w:tcPr>
          <w:p w:rsidR="00A541C8" w:rsidRPr="0095118B" w:rsidRDefault="00A541C8" w:rsidP="00891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82"/>
        </w:trPr>
        <w:tc>
          <w:tcPr>
            <w:tcW w:w="849" w:type="dxa"/>
          </w:tcPr>
          <w:p w:rsidR="00A541C8" w:rsidRPr="0095118B" w:rsidRDefault="00A541C8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Методическая работа</w:t>
            </w:r>
          </w:p>
        </w:tc>
        <w:tc>
          <w:tcPr>
            <w:tcW w:w="3119" w:type="dxa"/>
          </w:tcPr>
          <w:p w:rsidR="00A541C8" w:rsidRPr="0095118B" w:rsidRDefault="00A541C8" w:rsidP="00A541C8">
            <w:pPr>
              <w:jc w:val="center"/>
              <w:rPr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A541C8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:rsidR="00A541C8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119" w:type="dxa"/>
          </w:tcPr>
          <w:p w:rsidR="00A541C8" w:rsidRPr="0095118B" w:rsidRDefault="00A541C8" w:rsidP="00A541C8">
            <w:pPr>
              <w:jc w:val="center"/>
              <w:rPr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83206" w:rsidRPr="0095118B" w:rsidTr="0057557E">
        <w:trPr>
          <w:trHeight w:val="269"/>
        </w:trPr>
        <w:tc>
          <w:tcPr>
            <w:tcW w:w="84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Сотрудничество С МКУДПП «</w:t>
            </w:r>
            <w:proofErr w:type="spellStart"/>
            <w:r w:rsidRPr="0095118B">
              <w:rPr>
                <w:rFonts w:eastAsia="Calibri"/>
                <w:sz w:val="24"/>
                <w:szCs w:val="24"/>
              </w:rPr>
              <w:t>ГЦОиЗ</w:t>
            </w:r>
            <w:proofErr w:type="spellEnd"/>
            <w:r w:rsidRPr="0095118B">
              <w:rPr>
                <w:rFonts w:eastAsia="Calibri"/>
                <w:sz w:val="24"/>
                <w:szCs w:val="24"/>
              </w:rPr>
              <w:t xml:space="preserve"> «Магистр»</w:t>
            </w:r>
          </w:p>
        </w:tc>
        <w:tc>
          <w:tcPr>
            <w:tcW w:w="311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83206" w:rsidRPr="0095118B" w:rsidTr="0057557E">
        <w:trPr>
          <w:trHeight w:val="269"/>
        </w:trPr>
        <w:tc>
          <w:tcPr>
            <w:tcW w:w="84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 xml:space="preserve">Сотрудничество с ГИА ДПО НСО </w:t>
            </w:r>
            <w:proofErr w:type="spellStart"/>
            <w:r w:rsidRPr="0095118B">
              <w:rPr>
                <w:rFonts w:eastAsia="Calibri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311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83206" w:rsidRPr="0095118B" w:rsidTr="0057557E">
        <w:trPr>
          <w:trHeight w:val="269"/>
        </w:trPr>
        <w:tc>
          <w:tcPr>
            <w:tcW w:w="84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bCs/>
                <w:sz w:val="24"/>
                <w:szCs w:val="24"/>
              </w:rPr>
            </w:pPr>
            <w:r w:rsidRPr="0095118B">
              <w:rPr>
                <w:sz w:val="24"/>
                <w:szCs w:val="24"/>
              </w:rPr>
              <w:t xml:space="preserve">Сотрудничество с </w:t>
            </w:r>
            <w:r w:rsidRPr="0095118B">
              <w:rPr>
                <w:bCs/>
                <w:sz w:val="24"/>
                <w:szCs w:val="24"/>
              </w:rPr>
              <w:t>МБОУ гимназия № 4</w:t>
            </w:r>
          </w:p>
        </w:tc>
        <w:tc>
          <w:tcPr>
            <w:tcW w:w="311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A541C8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Сотрудничество с библиотечными системами</w:t>
            </w:r>
          </w:p>
        </w:tc>
        <w:tc>
          <w:tcPr>
            <w:tcW w:w="3119" w:type="dxa"/>
          </w:tcPr>
          <w:p w:rsidR="00A541C8" w:rsidRPr="0095118B" w:rsidRDefault="00A541C8" w:rsidP="00A541C8">
            <w:pPr>
              <w:jc w:val="center"/>
              <w:rPr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3119" w:type="dxa"/>
          </w:tcPr>
          <w:p w:rsidR="00A541C8" w:rsidRPr="0095118B" w:rsidRDefault="00A541C8" w:rsidP="00A541C8">
            <w:pPr>
              <w:jc w:val="center"/>
              <w:rPr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541C8" w:rsidRPr="0095118B" w:rsidTr="0057557E">
        <w:trPr>
          <w:trHeight w:val="269"/>
        </w:trPr>
        <w:tc>
          <w:tcPr>
            <w:tcW w:w="849" w:type="dxa"/>
          </w:tcPr>
          <w:p w:rsidR="00A541C8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3119" w:type="dxa"/>
          </w:tcPr>
          <w:p w:rsidR="00A541C8" w:rsidRPr="0095118B" w:rsidRDefault="00A541C8" w:rsidP="00A541C8">
            <w:pPr>
              <w:jc w:val="center"/>
              <w:rPr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83206" w:rsidRPr="0095118B" w:rsidTr="0057557E">
        <w:trPr>
          <w:trHeight w:val="269"/>
        </w:trPr>
        <w:tc>
          <w:tcPr>
            <w:tcW w:w="84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83" w:type="dxa"/>
          </w:tcPr>
          <w:p w:rsidR="00F83206" w:rsidRPr="0095118B" w:rsidRDefault="00F83206" w:rsidP="00F83206">
            <w:pPr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</w:tcPr>
          <w:p w:rsidR="00F83206" w:rsidRPr="0095118B" w:rsidRDefault="00F83206" w:rsidP="00A541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18B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891CDA" w:rsidRPr="0095118B" w:rsidRDefault="00891CDA" w:rsidP="00891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41C8" w:rsidRPr="0095118B" w:rsidRDefault="00A541C8" w:rsidP="00A54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18B">
        <w:rPr>
          <w:rFonts w:ascii="Times New Roman" w:eastAsia="Calibri" w:hAnsi="Times New Roman" w:cs="Times New Roman"/>
          <w:b/>
          <w:sz w:val="24"/>
          <w:szCs w:val="24"/>
        </w:rPr>
        <w:t>6. Характеристика основных психолого-педагогических условий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    В процессе психолого-педагогической деятельности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Педагоги ДОУ совершенствуют свое умение быть на позициях гуманно-личностного отношения к ребенку и направляют свою педагогическую деятельность на всестороннее его развитие,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духовных и общечеловеческих ценностей, а также способностей и интегративных качеств.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Заботясь о здоровье и всестороннем воспитании детей дошкольного возраста, используя</w:t>
      </w: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личностно-ориентированную модель взаимодействия с воспитанниками, педагоги совместно с родителями стремятся, чтобы каждый ребенок был успешен в любой деятельности. Воспитатели используют в своей практике разнообразные формы работы: планируется и проводится непосредственно организованная образовательная деятельность, организованная образовательная деятельность в ходе режимных моментов, совместная и самостоятельная деятельность. 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индивидуальная и подгрупповая работа. Педагогами используется метод проектирования в организации разнообразной деятельности с детьми. Особое внимание уделяется развитию таких качеств как: любознательность, активность, способность управлять своим поведением, решать интеллектуальные и умственные задачи и др. </w:t>
      </w:r>
      <w:r w:rsidRPr="0095118B">
        <w:rPr>
          <w:rFonts w:ascii="Times New Roman" w:hAnsi="Times New Roman" w:cs="Times New Roman"/>
          <w:sz w:val="24"/>
          <w:szCs w:val="24"/>
        </w:rPr>
        <w:t xml:space="preserve">Активно реализуют на практике разнообразные методы и приемы: разные виды игр; чтение и обсуждение программных произведений разных жанров; создание ситуаций; наблюдения; изготовление предметов для игр, познавательно-исследовательской деятельности и др.; оформление выставок; викторины; </w:t>
      </w:r>
      <w:proofErr w:type="spellStart"/>
      <w:r w:rsidRPr="0095118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5118B">
        <w:rPr>
          <w:rFonts w:ascii="Times New Roman" w:hAnsi="Times New Roman" w:cs="Times New Roman"/>
          <w:sz w:val="24"/>
          <w:szCs w:val="24"/>
        </w:rPr>
        <w:t xml:space="preserve"> и драматизация;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 обсуждение; продуктивная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деятельность; слушание и обсуждение; </w:t>
      </w:r>
      <w:proofErr w:type="spellStart"/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подыгрывание</w:t>
      </w:r>
      <w:proofErr w:type="spellEnd"/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пение; танцы; физкультурные занятия.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практике педагоги используют форму написания календарного плана с учетом комплексно-тематического планирования. Темы помогают организовать информацию оптимальным способом, обеспечивают достижение единства образовательных целей и преемственности в детском развитии на протяжении всего дошкольного возраста. Каждой   теме в ДОУ уделяются не менее одной недели, которая отражается в подборе материалов, находящихся в группе и центрах развития.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Осуществляется работа по</w:t>
      </w:r>
      <w:r w:rsidRPr="0095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13C" w:rsidRPr="00EC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</w:t>
      </w:r>
      <w:r w:rsidRPr="00EC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портфолио</w:t>
      </w:r>
      <w:r w:rsidRPr="0095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   Положением «О портфолио дошкольника». Через портфолио прослеживается индивидуальная работа педагога с ребенком. Данная форма работы, помогает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составляется план оздоровительно-профилактической работы на основе изучения общего состояния здоровья детей. Работа осуществляется систематично и последовательно через систему общеукрепляющих мер:</w:t>
      </w:r>
    </w:p>
    <w:p w:rsidR="000E64CB" w:rsidRPr="0095118B" w:rsidRDefault="000E64CB" w:rsidP="000E64C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с учетом возрастных, психологических и индивидуальных особенностей ребенка.</w:t>
      </w:r>
    </w:p>
    <w:p w:rsidR="000E64CB" w:rsidRPr="0095118B" w:rsidRDefault="000E64CB" w:rsidP="000E64C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на практике перспективных планов: «По обеспечению безопасности, антитеррористической защищенности и противопожарной безопасности», «По организации питания в медико-педагогическом аспекте», «По профилактике детского травматизма». </w:t>
      </w:r>
    </w:p>
    <w:p w:rsidR="000E64CB" w:rsidRPr="0095118B" w:rsidRDefault="000E64CB" w:rsidP="000E64C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моторики с преобладанием циклических упражнений в двигательной активности детей.</w:t>
      </w:r>
    </w:p>
    <w:p w:rsidR="000E64CB" w:rsidRPr="0095118B" w:rsidRDefault="000E64CB" w:rsidP="000E64C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закаливания.</w:t>
      </w:r>
    </w:p>
    <w:p w:rsidR="000E64CB" w:rsidRPr="0095118B" w:rsidRDefault="000E64CB" w:rsidP="000E64C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10 дневного ц</w:t>
      </w:r>
      <w:r w:rsidR="00B61B9E"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икличного</w:t>
      </w:r>
      <w:r w:rsidR="00377F78"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с учетом требований СП-20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4CB" w:rsidRPr="0095118B" w:rsidRDefault="000E64CB" w:rsidP="00D748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разнообразные формы работы, которые представляют собой комплекс оздоровительных мероприятий.</w:t>
      </w:r>
    </w:p>
    <w:p w:rsidR="000E64CB" w:rsidRPr="0095118B" w:rsidRDefault="000E64CB" w:rsidP="000E64CB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18B">
        <w:rPr>
          <w:rFonts w:ascii="Times New Roman" w:hAnsi="Times New Roman" w:cs="Times New Roman"/>
          <w:sz w:val="24"/>
          <w:szCs w:val="24"/>
        </w:rPr>
        <w:t xml:space="preserve">         По результатам осмотров детей врачами-специалистами принято распределение детей на группы здоровья: </w:t>
      </w:r>
    </w:p>
    <w:tbl>
      <w:tblPr>
        <w:tblStyle w:val="13"/>
        <w:tblW w:w="9303" w:type="dxa"/>
        <w:tblInd w:w="108" w:type="dxa"/>
        <w:tblLook w:val="04A0" w:firstRow="1" w:lastRow="0" w:firstColumn="1" w:lastColumn="0" w:noHBand="0" w:noVBand="1"/>
      </w:tblPr>
      <w:tblGrid>
        <w:gridCol w:w="1848"/>
        <w:gridCol w:w="2485"/>
        <w:gridCol w:w="2485"/>
        <w:gridCol w:w="2485"/>
      </w:tblGrid>
      <w:tr w:rsidR="003E218A" w:rsidRPr="003E218A" w:rsidTr="003E218A">
        <w:trPr>
          <w:trHeight w:val="803"/>
        </w:trPr>
        <w:tc>
          <w:tcPr>
            <w:tcW w:w="1848" w:type="dxa"/>
            <w:hideMark/>
          </w:tcPr>
          <w:p w:rsidR="003E218A" w:rsidRPr="003E218A" w:rsidRDefault="003E218A" w:rsidP="00371CD9">
            <w:pPr>
              <w:tabs>
                <w:tab w:val="left" w:pos="411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2485" w:type="dxa"/>
          </w:tcPr>
          <w:p w:rsidR="003E218A" w:rsidRPr="003E218A" w:rsidRDefault="003E218A" w:rsidP="00EC613C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E218A" w:rsidRPr="003E218A" w:rsidRDefault="003E218A" w:rsidP="00EC613C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2485" w:type="dxa"/>
          </w:tcPr>
          <w:p w:rsidR="003E218A" w:rsidRPr="003E218A" w:rsidRDefault="003E218A" w:rsidP="003E218A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E218A" w:rsidRPr="003E218A" w:rsidRDefault="003E218A" w:rsidP="003E218A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3E218A" w:rsidRPr="003E218A" w:rsidTr="003E218A">
        <w:trPr>
          <w:trHeight w:val="508"/>
        </w:trPr>
        <w:tc>
          <w:tcPr>
            <w:tcW w:w="1848" w:type="dxa"/>
            <w:hideMark/>
          </w:tcPr>
          <w:p w:rsidR="003E218A" w:rsidRPr="003E218A" w:rsidRDefault="003E218A" w:rsidP="00371CD9">
            <w:pPr>
              <w:tabs>
                <w:tab w:val="left" w:pos="411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E218A" w:rsidRPr="003E218A" w:rsidTr="003E218A">
        <w:trPr>
          <w:trHeight w:val="363"/>
        </w:trPr>
        <w:tc>
          <w:tcPr>
            <w:tcW w:w="1848" w:type="dxa"/>
            <w:hideMark/>
          </w:tcPr>
          <w:p w:rsidR="003E218A" w:rsidRPr="003E218A" w:rsidRDefault="003E218A" w:rsidP="00371CD9">
            <w:pPr>
              <w:tabs>
                <w:tab w:val="left" w:pos="411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E218A" w:rsidRPr="003E218A" w:rsidTr="003E218A">
        <w:trPr>
          <w:trHeight w:val="445"/>
        </w:trPr>
        <w:tc>
          <w:tcPr>
            <w:tcW w:w="1848" w:type="dxa"/>
            <w:hideMark/>
          </w:tcPr>
          <w:p w:rsidR="003E218A" w:rsidRPr="003E218A" w:rsidRDefault="003E218A" w:rsidP="00371CD9">
            <w:pPr>
              <w:tabs>
                <w:tab w:val="left" w:pos="411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3 группа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:rsidR="003E218A" w:rsidRPr="003E218A" w:rsidRDefault="003E218A" w:rsidP="00371CD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E64CB" w:rsidRPr="0095118B" w:rsidRDefault="000E64CB" w:rsidP="000E64CB">
      <w:pPr>
        <w:pStyle w:val="ab"/>
        <w:tabs>
          <w:tab w:val="left" w:pos="4110"/>
        </w:tabs>
        <w:jc w:val="center"/>
      </w:pPr>
    </w:p>
    <w:p w:rsidR="000E64CB" w:rsidRPr="0095118B" w:rsidRDefault="000E64CB" w:rsidP="000E64CB">
      <w:pPr>
        <w:pStyle w:val="ab"/>
        <w:tabs>
          <w:tab w:val="left" w:pos="4110"/>
        </w:tabs>
        <w:jc w:val="center"/>
      </w:pPr>
      <w:r w:rsidRPr="0095118B">
        <w:t>Результаты заболеваемости и посещаемости:</w:t>
      </w:r>
    </w:p>
    <w:p w:rsidR="0057557E" w:rsidRPr="0095118B" w:rsidRDefault="0057557E" w:rsidP="000E64CB">
      <w:pPr>
        <w:pStyle w:val="ab"/>
        <w:tabs>
          <w:tab w:val="left" w:pos="4110"/>
        </w:tabs>
        <w:jc w:val="center"/>
        <w:rPr>
          <w:i/>
        </w:rPr>
      </w:pPr>
    </w:p>
    <w:tbl>
      <w:tblPr>
        <w:tblStyle w:val="13"/>
        <w:tblW w:w="0" w:type="auto"/>
        <w:tblInd w:w="108" w:type="dxa"/>
        <w:tblLook w:val="01E0" w:firstRow="1" w:lastRow="1" w:firstColumn="1" w:lastColumn="1" w:noHBand="0" w:noVBand="0"/>
      </w:tblPr>
      <w:tblGrid>
        <w:gridCol w:w="2944"/>
        <w:gridCol w:w="2098"/>
        <w:gridCol w:w="2097"/>
        <w:gridCol w:w="2097"/>
      </w:tblGrid>
      <w:tr w:rsidR="003E218A" w:rsidRPr="003E218A" w:rsidTr="00143547">
        <w:trPr>
          <w:trHeight w:val="404"/>
        </w:trPr>
        <w:tc>
          <w:tcPr>
            <w:tcW w:w="2944" w:type="dxa"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3E218A" w:rsidRPr="003E218A" w:rsidTr="00143547">
        <w:trPr>
          <w:trHeight w:val="337"/>
        </w:trPr>
        <w:tc>
          <w:tcPr>
            <w:tcW w:w="2944" w:type="dxa"/>
            <w:hideMark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098" w:type="dxa"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9 %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11 %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</w:tr>
      <w:tr w:rsidR="003E218A" w:rsidRPr="003E218A" w:rsidTr="00143547">
        <w:trPr>
          <w:trHeight w:val="321"/>
        </w:trPr>
        <w:tc>
          <w:tcPr>
            <w:tcW w:w="2944" w:type="dxa"/>
            <w:hideMark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098" w:type="dxa"/>
          </w:tcPr>
          <w:p w:rsidR="003E218A" w:rsidRPr="003E218A" w:rsidRDefault="003E218A" w:rsidP="003E218A">
            <w:pPr>
              <w:tabs>
                <w:tab w:val="left" w:pos="4110"/>
              </w:tabs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72 %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73 %</w:t>
            </w:r>
          </w:p>
        </w:tc>
        <w:tc>
          <w:tcPr>
            <w:tcW w:w="2097" w:type="dxa"/>
          </w:tcPr>
          <w:p w:rsidR="003E218A" w:rsidRPr="003E218A" w:rsidRDefault="003E218A" w:rsidP="003E218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8A">
              <w:rPr>
                <w:rFonts w:ascii="Times New Roman" w:hAnsi="Times New Roman" w:cs="Times New Roman"/>
                <w:bCs/>
                <w:sz w:val="24"/>
                <w:szCs w:val="24"/>
              </w:rPr>
              <w:t>68 %</w:t>
            </w:r>
          </w:p>
        </w:tc>
      </w:tr>
    </w:tbl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Наблюдаются </w:t>
      </w:r>
      <w:r w:rsidR="003E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стабильные результаты. 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этом году по заболеваниям: </w:t>
      </w:r>
      <w:r w:rsidR="003E2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ОРВИ – 8 %, отит, бронхит, ангина – 1</w:t>
      </w:r>
      <w:r w:rsidR="00F8701B" w:rsidRPr="00F8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%, инфекционные заболеван</w:t>
      </w:r>
      <w:r w:rsidR="003E2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(ветряная оспа, COVID-19) – 1</w:t>
      </w:r>
      <w:r w:rsidR="00F8701B" w:rsidRPr="00F8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ДОУ реализовываются адаптированные основные образовательные программы (АП) для детей с ОВЗ (с ТНР) и РАС (расстройство аутистического спектра), разработанные учителями-логопедами, педагогом-психологом. АП представляет собой интеграцию основ</w:t>
      </w:r>
      <w:r w:rsidR="00E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МБ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414 и примерной адаптированной основной образовательной программой для дошкольников с тяжёлыми нарушениями речи под редакцией профессора Л.В. Лопатиной. Основная цель АП: создание оптимальных условий для эффективного планирования, организации, управления коррекционным процессом в ДОУ в соответствии с ФГОС.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группах для детей с тяжёлыми нарушениями речи решаются следующие задачи:</w:t>
      </w:r>
    </w:p>
    <w:p w:rsidR="000E64CB" w:rsidRPr="0095118B" w:rsidRDefault="000E64CB" w:rsidP="000E64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языковому, эмоционально-нравственному и интеллектуальному развитию детей с ТНР и овладению детьми связной, грамматически правильной речью, фонетической системой родного языка, а также элементами грамоты, что формирует готовность данной группы детей к обучению в общеобразовательной школе, а в дальнейшем, к жизни в современном обществе;</w:t>
      </w:r>
    </w:p>
    <w:p w:rsidR="000E64CB" w:rsidRPr="0095118B" w:rsidRDefault="000E64CB" w:rsidP="000E64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развития детей в соответствии с их возрастными и индивидуальными особенностями;</w:t>
      </w:r>
    </w:p>
    <w:p w:rsidR="000E64CB" w:rsidRPr="0095118B" w:rsidRDefault="000E64CB" w:rsidP="000E64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педагогам ДОУ в психолого-педагогическом изучении детей с нарушениями речи.</w:t>
      </w:r>
    </w:p>
    <w:p w:rsidR="000E64CB" w:rsidRPr="0095118B" w:rsidRDefault="000E64CB" w:rsidP="000E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логопедической диагностики (сентябрь, апрель-май) позволяет сделать сравнительный анализ в речевом развитии детей. В процессе коррекционной работы наблюдается положительная динамика в общем развитии детей. В качестве экспертов выступают специалисты детского сада и родители воспитанников. В случае выявления особых проблем, дети направляются на консультацию к узким специалистам (психоневрологу, невропатологу, отоларингологу).</w:t>
      </w:r>
    </w:p>
    <w:p w:rsidR="000E64CB" w:rsidRPr="0095118B" w:rsidRDefault="000E64CB" w:rsidP="00B21F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развития детей анализируется по итогам педагогической диагностики (мониторинга). На каждого ребенка заполняется «Индивидуальная карта развития». Данная форма отслеживания результатов развития воспитанника позволяет педагогам увидеть перспективы в развитии, причины отставания, опираясь на зону</w:t>
      </w: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ближайшего развития ребенка, наметить пути развития и коррекцию нарушений, видеть компенсаторные возможности организма. Затем данные о результатах заносятся в специальные мониторинговые карты в рамках образовательной программы, которые позволяют проследить динамику повышения уровня или снижения уровня развития воспитанников, выявить проблемы и спланировать индивидуальную траекторию развития каждого ребенка, организовать образовательный процесс в группах детского сада. В процессе педагогической диагностики (мониторинга) педагоги в основном используют аутентичную оценку, которая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педагоги получают в естественной среде (игровых ситуациях, в ходе режимных моментов, в процессе организованной образовательной деятельности). В процессе такой оценки родители становятся партнерами педагогов при поиске ответа на тот или иной вопрос. Так же педагогами используется анализ продуктов детской деятельности: рисунки, работы по лепке, аппликации, конструктивные постройки по определенным темам в соответствии возрастным особенностям детей. Используются специальные педагогические пробы: игры, упражнения, беседы и т.д. по определенным темам в соответствии возрасту ребенка.</w:t>
      </w:r>
    </w:p>
    <w:p w:rsidR="000E64CB" w:rsidRPr="0095118B" w:rsidRDefault="000E64CB" w:rsidP="000E64CB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    Так, рез</w:t>
      </w:r>
      <w:r w:rsidR="003E218A">
        <w:rPr>
          <w:rFonts w:ascii="Times New Roman" w:hAnsi="Times New Roman" w:cs="Times New Roman"/>
          <w:bCs/>
          <w:sz w:val="24"/>
          <w:szCs w:val="24"/>
        </w:rPr>
        <w:t>ультаты качества освоения ООП МБ</w:t>
      </w:r>
      <w:r w:rsidRPr="0095118B">
        <w:rPr>
          <w:rFonts w:ascii="Times New Roman" w:hAnsi="Times New Roman" w:cs="Times New Roman"/>
          <w:bCs/>
          <w:sz w:val="24"/>
          <w:szCs w:val="24"/>
        </w:rPr>
        <w:t>ДОУ д/с № 414</w:t>
      </w:r>
      <w:r w:rsidR="003E218A">
        <w:rPr>
          <w:rFonts w:ascii="Times New Roman" w:hAnsi="Times New Roman" w:cs="Times New Roman"/>
          <w:bCs/>
          <w:sz w:val="24"/>
          <w:szCs w:val="24"/>
        </w:rPr>
        <w:t xml:space="preserve"> на конец 2023</w:t>
      </w: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года выглядят следующим образом: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843"/>
        <w:gridCol w:w="1843"/>
      </w:tblGrid>
      <w:tr w:rsidR="00B21F19" w:rsidRPr="0095118B" w:rsidTr="00D7489D">
        <w:trPr>
          <w:trHeight w:val="13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уровня развития</w:t>
            </w:r>
          </w:p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</w:t>
            </w:r>
          </w:p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</w:t>
            </w:r>
          </w:p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 умениями</w:t>
            </w:r>
          </w:p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</w:t>
            </w:r>
          </w:p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социально-нормативных возрастных характеристик </w:t>
            </w:r>
          </w:p>
        </w:tc>
      </w:tr>
      <w:tr w:rsidR="00B21F19" w:rsidRPr="0095118B" w:rsidTr="00D7489D">
        <w:trPr>
          <w:trHeight w:val="6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9" w:rsidRPr="0095118B" w:rsidRDefault="00B21F19" w:rsidP="00B21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F19" w:rsidRPr="0095118B" w:rsidRDefault="003E218A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F19" w:rsidRPr="0095118B" w:rsidRDefault="00371CD9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  <w:r w:rsidR="003E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F19" w:rsidRPr="0095118B" w:rsidRDefault="003E218A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9" w:rsidRPr="0095118B" w:rsidRDefault="00B21F19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F19" w:rsidRPr="0095118B" w:rsidRDefault="003E218A" w:rsidP="00B2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2023</w:t>
            </w:r>
          </w:p>
        </w:tc>
      </w:tr>
      <w:tr w:rsidR="003E218A" w:rsidRPr="0095118B" w:rsidTr="003E218A">
        <w:trPr>
          <w:trHeight w:val="7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внимание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218A" w:rsidRPr="0095118B" w:rsidTr="003E218A">
        <w:trPr>
          <w:trHeight w:val="7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корректирующая работа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6,4 %</w:t>
            </w:r>
          </w:p>
        </w:tc>
      </w:tr>
      <w:tr w:rsidR="003E218A" w:rsidRPr="0095118B" w:rsidTr="003E218A">
        <w:trPr>
          <w:trHeight w:val="7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возрасту</w:t>
            </w:r>
          </w:p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56,5 %</w:t>
            </w:r>
          </w:p>
        </w:tc>
      </w:tr>
      <w:tr w:rsidR="003E218A" w:rsidRPr="0095118B" w:rsidTr="003E218A">
        <w:trPr>
          <w:trHeight w:val="7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3E218A" w:rsidRPr="0095118B" w:rsidRDefault="003E218A" w:rsidP="003E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22,4 %</w:t>
            </w:r>
          </w:p>
          <w:p w:rsidR="003E218A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A" w:rsidRPr="00F82A80" w:rsidRDefault="003E218A" w:rsidP="003E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37,1 %</w:t>
            </w:r>
          </w:p>
        </w:tc>
      </w:tr>
    </w:tbl>
    <w:p w:rsidR="000E64CB" w:rsidRPr="0095118B" w:rsidRDefault="000E64CB" w:rsidP="000E64CB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CB" w:rsidRPr="0095118B" w:rsidRDefault="000E64CB" w:rsidP="0057557E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8B">
        <w:rPr>
          <w:rFonts w:ascii="Times New Roman" w:hAnsi="Times New Roman" w:cs="Times New Roman"/>
          <w:bCs/>
          <w:sz w:val="24"/>
          <w:szCs w:val="24"/>
        </w:rPr>
        <w:t xml:space="preserve">      Наблюдается положительная динамика в развитии воспитанников.</w:t>
      </w:r>
    </w:p>
    <w:p w:rsidR="003E218A" w:rsidRP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A">
        <w:rPr>
          <w:rFonts w:ascii="Times New Roman" w:hAnsi="Times New Roman" w:cs="Times New Roman"/>
          <w:sz w:val="24"/>
          <w:szCs w:val="24"/>
        </w:rPr>
        <w:t xml:space="preserve">    В этом году в школу поступают 52 воспитанника. По результатам педагогической диагностики (мониторинга):</w:t>
      </w:r>
    </w:p>
    <w:p w:rsidR="003E218A" w:rsidRP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8A">
        <w:rPr>
          <w:rFonts w:ascii="Times New Roman" w:hAnsi="Times New Roman" w:cs="Times New Roman"/>
          <w:sz w:val="24"/>
          <w:szCs w:val="24"/>
        </w:rPr>
        <w:t xml:space="preserve">- 100 % детей овладели необходимыми навыками и умениями по образовательным областям. Из них </w:t>
      </w:r>
      <w:r w:rsidRPr="003E218A">
        <w:rPr>
          <w:rFonts w:ascii="Times New Roman" w:hAnsi="Times New Roman" w:cs="Times New Roman"/>
          <w:b/>
          <w:sz w:val="24"/>
          <w:szCs w:val="24"/>
        </w:rPr>
        <w:t xml:space="preserve">65,4 % </w:t>
      </w:r>
      <w:r w:rsidRPr="003E218A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3E218A">
        <w:rPr>
          <w:rFonts w:ascii="Times New Roman" w:hAnsi="Times New Roman" w:cs="Times New Roman"/>
          <w:b/>
          <w:sz w:val="24"/>
          <w:szCs w:val="24"/>
        </w:rPr>
        <w:t>высокий уровень развития</w:t>
      </w:r>
      <w:r w:rsidRPr="003E218A">
        <w:rPr>
          <w:rFonts w:ascii="Times New Roman" w:hAnsi="Times New Roman" w:cs="Times New Roman"/>
          <w:sz w:val="24"/>
          <w:szCs w:val="24"/>
        </w:rPr>
        <w:t>.</w:t>
      </w:r>
    </w:p>
    <w:p w:rsidR="003E218A" w:rsidRP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8A">
        <w:rPr>
          <w:rFonts w:ascii="Times New Roman" w:hAnsi="Times New Roman" w:cs="Times New Roman"/>
          <w:sz w:val="24"/>
          <w:szCs w:val="24"/>
        </w:rPr>
        <w:t xml:space="preserve">- у 100 % детей развиты социально-нормативные возрастные характеристики возможных достижений ребенка, дети готовы к обучению в школе. Из них </w:t>
      </w:r>
      <w:r w:rsidRPr="003E218A">
        <w:rPr>
          <w:rFonts w:ascii="Times New Roman" w:hAnsi="Times New Roman" w:cs="Times New Roman"/>
          <w:b/>
          <w:sz w:val="24"/>
          <w:szCs w:val="24"/>
        </w:rPr>
        <w:t xml:space="preserve">69,2% </w:t>
      </w:r>
      <w:r w:rsidRPr="003E218A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3E218A">
        <w:rPr>
          <w:rFonts w:ascii="Times New Roman" w:hAnsi="Times New Roman" w:cs="Times New Roman"/>
          <w:b/>
          <w:sz w:val="24"/>
          <w:szCs w:val="24"/>
        </w:rPr>
        <w:t>высокий уровень развития.</w:t>
      </w:r>
    </w:p>
    <w:p w:rsidR="00B21F19" w:rsidRPr="0095118B" w:rsidRDefault="00B21F19" w:rsidP="00F87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1C8" w:rsidRPr="0095118B" w:rsidRDefault="00A541C8" w:rsidP="00A54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18B">
        <w:rPr>
          <w:rFonts w:ascii="Times New Roman" w:eastAsia="Calibri" w:hAnsi="Times New Roman" w:cs="Times New Roman"/>
          <w:b/>
          <w:sz w:val="24"/>
          <w:szCs w:val="24"/>
        </w:rPr>
        <w:t>7. Развивающая предметно пространственная среда (далее – РППС)</w:t>
      </w:r>
    </w:p>
    <w:p w:rsidR="00A541C8" w:rsidRPr="0095118B" w:rsidRDefault="00A541C8" w:rsidP="00A54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F19" w:rsidRPr="0095118B" w:rsidRDefault="00B21F19" w:rsidP="00B21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hAnsi="Times New Roman" w:cs="Times New Roman"/>
          <w:sz w:val="24"/>
          <w:szCs w:val="24"/>
        </w:rPr>
        <w:t xml:space="preserve">    Образовательное пространство предполагает возможность трансформации предметно-пространственной среды в зависимости от образовательной ситуации, в том числе от меняющихся интересов и возможностей детей. Содержащиеся в предметно-пространственной среде материалы дают возможность разнообразного использования различных составляющих предметной среды. Развивающая предметно-пространственная среда (далее РППС) насыщена полифункциональными предметами. В образовательном учреждении имеются разнообразные материалы, игры, игрушки и оборудование, обеспечивающие свободный выбор детей. Обеспечена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Все элементы РППС соответствуют требованиям по обеспечению надежности и безопасности их использования.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предметы доступны детям. Оснащение уголков (центров) меняется в соответствии с тематическим планированием образовательного процесса. </w:t>
      </w:r>
    </w:p>
    <w:p w:rsidR="00B21F19" w:rsidRPr="0095118B" w:rsidRDefault="00B21F19" w:rsidP="00B21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двигательной активности воспитанников: предусмотрена площадь свободная от мебели и игрушек, наличие игрушек, побуждающие к двигательной игровой деятельности (мячи, обручи, скакалки). Развивающие центры стимулируют двигательную активность, позволяют менять игрушки несколько раз в день. </w:t>
      </w:r>
    </w:p>
    <w:p w:rsidR="00371CD9" w:rsidRPr="00F10745" w:rsidRDefault="00B21F19" w:rsidP="00B21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F10745"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инновационных подходов в организации РППС в группах ДОУ, распространение передового педагогического опыта, новых педагогических идей по </w:t>
      </w:r>
      <w:r w:rsidR="00F10745"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созданию условий для трудовой дея</w:t>
      </w:r>
      <w:r w:rsid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детей МБДОУ д/с № 414 </w:t>
      </w:r>
      <w:r w:rsidRPr="0095118B">
        <w:rPr>
          <w:rFonts w:ascii="Times New Roman" w:hAnsi="Times New Roman" w:cs="Times New Roman"/>
          <w:sz w:val="24"/>
          <w:szCs w:val="24"/>
        </w:rPr>
        <w:t xml:space="preserve">был проведен смотр-конкурс </w:t>
      </w:r>
      <w:r w:rsidR="00F10745" w:rsidRPr="00F10745">
        <w:rPr>
          <w:rFonts w:ascii="Times New Roman" w:hAnsi="Times New Roman" w:cs="Times New Roman"/>
          <w:sz w:val="24"/>
          <w:szCs w:val="24"/>
        </w:rPr>
        <w:t>«Лучшая организация центра (уголка) по трудовому воспитанию»</w:t>
      </w:r>
      <w:r w:rsidR="00F10745">
        <w:rPr>
          <w:rFonts w:ascii="Times New Roman" w:hAnsi="Times New Roman" w:cs="Times New Roman"/>
          <w:sz w:val="24"/>
          <w:szCs w:val="24"/>
        </w:rPr>
        <w:t>.</w:t>
      </w:r>
    </w:p>
    <w:p w:rsidR="00371CD9" w:rsidRPr="0095118B" w:rsidRDefault="00371CD9" w:rsidP="0037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8B">
        <w:rPr>
          <w:rFonts w:ascii="Times New Roman" w:hAnsi="Times New Roman" w:cs="Times New Roman"/>
          <w:sz w:val="24"/>
          <w:szCs w:val="24"/>
        </w:rPr>
        <w:t xml:space="preserve">     В процессе смотра-конкурса воспитателями решались цели и поставленные задачи.                             </w:t>
      </w:r>
    </w:p>
    <w:p w:rsidR="00F10745" w:rsidRDefault="00371CD9" w:rsidP="00F1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8B">
        <w:rPr>
          <w:rFonts w:ascii="Times New Roman" w:hAnsi="Times New Roman" w:cs="Times New Roman"/>
          <w:sz w:val="24"/>
          <w:szCs w:val="24"/>
        </w:rPr>
        <w:t xml:space="preserve">     </w:t>
      </w:r>
      <w:r w:rsidR="00F10745" w:rsidRPr="00F10745">
        <w:rPr>
          <w:rFonts w:ascii="Times New Roman" w:hAnsi="Times New Roman" w:cs="Times New Roman"/>
          <w:sz w:val="24"/>
          <w:szCs w:val="24"/>
        </w:rPr>
        <w:t xml:space="preserve">Группы, которые победили, учитывали критерии смотра-конкурса: педагогические условия по организации центров (уголков) трудового воспитания, показали использование вариативных форм в процессе организации РППС и приоритетные направления работы группы, представили перспективные планы, картотеки игр и занятий, алгоритмы трудовых действий, опорные схемы-памятки, совместные продукты деятельности с родителями по данному направлению. Применили творческий подход, воплотили интересные педагогические идеи, грамотно подготовили демонстрацию центров (уголков). </w:t>
      </w:r>
    </w:p>
    <w:p w:rsidR="00F10745" w:rsidRPr="00F10745" w:rsidRDefault="00F10745" w:rsidP="00F1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45" w:rsidRPr="00F10745" w:rsidRDefault="00F10745" w:rsidP="00F10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F1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семьями воспитанников</w:t>
      </w:r>
    </w:p>
    <w:p w:rsidR="00F10745" w:rsidRPr="00F10745" w:rsidRDefault="00F10745" w:rsidP="00F10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45" w:rsidRPr="00F10745" w:rsidRDefault="00F10745" w:rsidP="00F1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Ведущей </w:t>
      </w:r>
      <w:r w:rsidRPr="00F1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детского сада с семьей: </w:t>
      </w:r>
      <w:r w:rsidRPr="00F1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необходимых условий для развития ответственных и взаимозависимых (партнерских)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F01FB" w:rsidRPr="00CF01FB" w:rsidRDefault="00CF01FB" w:rsidP="00CF0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F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CF01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Основные формы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работы</w:t>
      </w:r>
      <w:r w:rsidRPr="00CF01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которые реализовывались:</w:t>
      </w:r>
    </w:p>
    <w:p w:rsidR="00CF01FB" w:rsidRDefault="00CF01FB" w:rsidP="00CF01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Взаимопознание</w:t>
      </w:r>
      <w:proofErr w:type="spellEnd"/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взаимоинформирование</w:t>
      </w:r>
      <w:proofErr w:type="spellEnd"/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Планировались встречи-знакомства, презентация групп. В течение года   проводился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семей по социальным группам.</w:t>
      </w:r>
    </w:p>
    <w:p w:rsidR="00CF01FB" w:rsidRPr="00CF01FB" w:rsidRDefault="00CF01FB" w:rsidP="00CF01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обновлялись </w:t>
      </w:r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стенды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 материалом: «Адаптация», «Возрастные особенности детей дошкольного возраста», «Познавательные процессы: внимание, речь, ощущение и восприятие, память, воображение, мышление», «Профилактика детского травматизма», «Как оказать первую помощь, если ребенок получил травму?», «Ценность семейного воспитания», «Спорт, здоровье и положительные эмоции», «Одаренный и гений», «Как развивать одаренные способности у ребенка?», «Воспитание послушания и трудолюбия у детей в семье», «Деятельность и общение», «Нравственно-патриотическое воспитание», «Безопасность в летний период» и другие.</w:t>
      </w:r>
    </w:p>
    <w:p w:rsidR="00CF01FB" w:rsidRPr="00CF01FB" w:rsidRDefault="00CF01FB" w:rsidP="00CF01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Непрерывное образование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высоком профессиональном уровне были проведены Дни Здоровья, Малая зимняя Олимпиада, благотворительные и экологические акции. Родители принимали активное участие в данных мероприятиях. Были организованы и проведены групповые родительские собрания. В этом году продолжает функционировать «Школа для родителей». Проводились семинары: «Артикуляционная гимнастика дома» (учитель-логопед Дружинина Ю.В.); «Почему важно читать стихи детям» (учитель-логопед Климова О.Г.); дистанционные мастер-классы по вариативным образовательным программам.</w:t>
      </w:r>
    </w:p>
    <w:p w:rsidR="00CF01FB" w:rsidRPr="00CF01FB" w:rsidRDefault="00CF01FB" w:rsidP="00CF01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 деятельность педагогов, родителей и детей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 течение года родители активно привлекались к участию в организации вечеров музыки и поэзии, гостиных, конкурсов, концертов, прогулок, экскурсий, в детской исследовательской и конструктивной деятельности, трудовой и проектной деятельности. Многие родители не остались равнодушными и к организации творческих тематических выставок, выставок, посвященных государственным и календарным праздникам.</w:t>
      </w:r>
    </w:p>
    <w:p w:rsidR="00CF01FB" w:rsidRDefault="00CF01FB" w:rsidP="00CF01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CF0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итогового изучения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внедрятся такие формы работы с семьями воспитанников, как: «Школа для родителей»; активные формы проведения родительских собраний; проектная деятельность; акции. </w:t>
      </w:r>
      <w:r w:rsidRPr="00CF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Реализуются дистанционны формы взаимодействия с родителями ДОУ.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родительской общественности осуществляется через официальный сайт </w:t>
      </w:r>
      <w:hyperlink r:id="rId8" w:history="1">
        <w:r w:rsidRPr="00CF01FB">
          <w:rPr>
            <w:rStyle w:val="af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http://ds414nsk.edusite.ru/</w:t>
        </w:r>
      </w:hyperlink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официальную группу </w:t>
      </w:r>
      <w:proofErr w:type="spellStart"/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представлена вся работа ДОУ, педагогами </w:t>
      </w:r>
      <w:r w:rsidRPr="00CF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используются ИКТ в целях информирования о мероприятиях, проводимые в группе (группы в </w:t>
      </w:r>
      <w:proofErr w:type="spellStart"/>
      <w:r w:rsidRPr="00CF01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WhatsApp</w:t>
      </w:r>
      <w:proofErr w:type="spellEnd"/>
      <w:r w:rsidRPr="00CF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сайты педагогов). </w:t>
      </w:r>
    </w:p>
    <w:p w:rsidR="00380841" w:rsidRPr="0095118B" w:rsidRDefault="00F10745" w:rsidP="00CF01F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A541C8" w:rsidRPr="0095118B">
        <w:rPr>
          <w:rFonts w:ascii="Times New Roman" w:eastAsia="Calibri" w:hAnsi="Times New Roman" w:cs="Times New Roman"/>
          <w:b/>
          <w:sz w:val="24"/>
          <w:szCs w:val="24"/>
        </w:rPr>
        <w:t>. Успешное участие педагогов ДОУ в методических мероприятиях района, округа, города, области, региона</w:t>
      </w:r>
    </w:p>
    <w:p w:rsidR="00380841" w:rsidRPr="0095118B" w:rsidRDefault="00F10745" w:rsidP="00F1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педагоги: Сергеенко Г.Д., Дьяченко Е.А.,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Шишаева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Климова О.Г., Дружинина Ю.В., Проць М.В., Борисенко Т.Б., Омельченко Н.Г., Шейко Ю.А., Щербакова И.В.,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Пшеничникова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Боссауэр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Кормина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Иванова Т.Г., Симонова Т.Г., </w:t>
      </w:r>
      <w:proofErr w:type="spellStart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Сигута</w:t>
      </w:r>
      <w:proofErr w:type="spellEnd"/>
      <w:r w:rsidRPr="00F1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Рыбакова О.А., Пустовойт Э.В., под руководством старшего воспитателя Шпак Н.А. в рамках ДОО представляли свой опыт работы на семинарах-практикумах, мастер-классах, «Школы» для педагогов, педагогических выставках, педагогических советах, открытых образовательных мероприятиях в соответствии с темами годового плана. </w:t>
      </w:r>
      <w:r w:rsidRP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данных мероприятий стали: технологические карты, конспекты занятий, проекты, памятки, буклеты, перспективные планы, планы индивидуального развития, успешно реализуются на практике вариативные образовательные программы, технологии.</w:t>
      </w:r>
    </w:p>
    <w:p w:rsidR="00F10745" w:rsidRDefault="002D68A4" w:rsidP="002D6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91773"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течение 202</w:t>
      </w:r>
      <w:r w:rsid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2/2023</w:t>
      </w:r>
      <w:r w:rsidR="00291773"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педагоги ДОО </w:t>
      </w:r>
      <w:r w:rsid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принимали у</w:t>
      </w:r>
      <w:r w:rsidR="00F10745" w:rsidRP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окружных (районных), городских, областных, региональных, Всероссийских и международных проектах, конкурсах, акциях, </w:t>
      </w:r>
      <w:r w:rsid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публикации в СМИ (приложение 1).</w:t>
      </w:r>
    </w:p>
    <w:p w:rsidR="00F10745" w:rsidRPr="00F10745" w:rsidRDefault="00291773" w:rsidP="00F1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рамках работы </w:t>
      </w:r>
      <w:proofErr w:type="spellStart"/>
      <w:r w:rsidR="002D68A4"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стажировочной</w:t>
      </w:r>
      <w:proofErr w:type="spellEnd"/>
      <w:r w:rsidR="002D68A4"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«Центр научно-методического сопровождения краеведческого образования детей дошкольного возраста в ДОО Новосибирской области</w:t>
      </w: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осуществляли </w:t>
      </w:r>
      <w:r w:rsid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</w:t>
      </w:r>
      <w:r w:rsidRPr="0095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региональной программы «Новая Сибирь – мой край родной». </w:t>
      </w:r>
      <w:r w:rsidR="00F10745" w:rsidRPr="00F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Приняли участие в работе жюри регионального профессионального конкурса методических материалов «Мой край родной»; реализации плана мероприятий Центра краеведения; в анкетировании по итогам работы в 2022-2023 учебном году.</w:t>
      </w:r>
    </w:p>
    <w:p w:rsidR="00D7489D" w:rsidRDefault="0057557E" w:rsidP="00951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       Таким обр</w:t>
      </w:r>
      <w:r w:rsidR="00F10745">
        <w:rPr>
          <w:rFonts w:ascii="Times New Roman" w:eastAsia="Calibri" w:hAnsi="Times New Roman" w:cs="Times New Roman"/>
          <w:sz w:val="24"/>
          <w:szCs w:val="24"/>
        </w:rPr>
        <w:t>азом, все достижения ДОУ за 2022-2023</w:t>
      </w: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 учебный год свидетельствуют об эффективности системы непрерывного образования в повышении профессионального мастерства педагогического коллектива.</w:t>
      </w:r>
    </w:p>
    <w:p w:rsidR="006272D0" w:rsidRPr="0095118B" w:rsidRDefault="006272D0" w:rsidP="00951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41C8" w:rsidRPr="0095118B" w:rsidRDefault="00A541C8" w:rsidP="00F10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18B">
        <w:rPr>
          <w:rFonts w:ascii="Times New Roman" w:eastAsia="Calibri" w:hAnsi="Times New Roman" w:cs="Times New Roman"/>
          <w:b/>
          <w:sz w:val="24"/>
          <w:szCs w:val="24"/>
        </w:rPr>
        <w:t>9. Выводы и основные направления совершенствования работы</w:t>
      </w:r>
    </w:p>
    <w:p w:rsidR="00A541C8" w:rsidRPr="0095118B" w:rsidRDefault="00A541C8" w:rsidP="00A54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CE" w:rsidRPr="0095118B" w:rsidRDefault="00F622FD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745">
        <w:rPr>
          <w:rFonts w:ascii="Times New Roman" w:eastAsia="Calibri" w:hAnsi="Times New Roman" w:cs="Times New Roman"/>
          <w:sz w:val="24"/>
          <w:szCs w:val="24"/>
        </w:rPr>
        <w:t>Таким образом, ООП МБ</w:t>
      </w:r>
      <w:r w:rsidR="009908CE" w:rsidRPr="0095118B">
        <w:rPr>
          <w:rFonts w:ascii="Times New Roman" w:eastAsia="Calibri" w:hAnsi="Times New Roman" w:cs="Times New Roman"/>
          <w:sz w:val="24"/>
          <w:szCs w:val="24"/>
        </w:rPr>
        <w:t xml:space="preserve">ДОУ д/с № 414 и </w:t>
      </w:r>
      <w:r w:rsidR="00CF01FB">
        <w:rPr>
          <w:rFonts w:ascii="Times New Roman" w:eastAsia="Calibri" w:hAnsi="Times New Roman" w:cs="Times New Roman"/>
          <w:sz w:val="24"/>
          <w:szCs w:val="24"/>
        </w:rPr>
        <w:t>задачи годового плана 2022-2023</w:t>
      </w:r>
      <w:r w:rsidR="009908CE" w:rsidRPr="0095118B">
        <w:rPr>
          <w:rFonts w:ascii="Times New Roman" w:eastAsia="Calibri" w:hAnsi="Times New Roman" w:cs="Times New Roman"/>
          <w:sz w:val="24"/>
          <w:szCs w:val="24"/>
        </w:rPr>
        <w:t>гг. реализованы. Наблюдается совершенствование:</w:t>
      </w:r>
    </w:p>
    <w:p w:rsidR="009908CE" w:rsidRPr="0095118B" w:rsidRDefault="009908CE" w:rsidP="009908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Кадровых условий</w:t>
      </w:r>
    </w:p>
    <w:p w:rsidR="009908CE" w:rsidRPr="0095118B" w:rsidRDefault="009908CE" w:rsidP="009908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Методических условий</w:t>
      </w:r>
    </w:p>
    <w:p w:rsidR="009908CE" w:rsidRPr="0095118B" w:rsidRDefault="009908CE" w:rsidP="009908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Материально-технических условий</w:t>
      </w:r>
    </w:p>
    <w:p w:rsidR="009908CE" w:rsidRPr="0095118B" w:rsidRDefault="009908CE" w:rsidP="009908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Учебно-методических, библиотечно-информационных условий</w:t>
      </w:r>
    </w:p>
    <w:p w:rsidR="009908CE" w:rsidRPr="0095118B" w:rsidRDefault="00F622FD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908CE" w:rsidRPr="0095118B">
        <w:rPr>
          <w:rFonts w:ascii="Times New Roman" w:eastAsia="Calibri" w:hAnsi="Times New Roman" w:cs="Times New Roman"/>
          <w:sz w:val="24"/>
          <w:szCs w:val="24"/>
        </w:rPr>
        <w:t>Произошли положительные изменения:</w:t>
      </w:r>
    </w:p>
    <w:p w:rsidR="009908CE" w:rsidRPr="0095118B" w:rsidRDefault="00CF01FB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="009908CE" w:rsidRPr="0095118B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система административного управления коллективом.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Реализуется система методической работы, обеспечивающая непрерывное совершенствование профессионализма педагогов ДОУ.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Укрепляются партнер</w:t>
      </w:r>
      <w:r w:rsidR="006272D0">
        <w:rPr>
          <w:rFonts w:ascii="Times New Roman" w:eastAsia="Calibri" w:hAnsi="Times New Roman" w:cs="Times New Roman"/>
          <w:sz w:val="24"/>
          <w:szCs w:val="24"/>
        </w:rPr>
        <w:t xml:space="preserve">ские отношения с организациями: </w:t>
      </w:r>
      <w:r w:rsidRPr="0095118B">
        <w:rPr>
          <w:rFonts w:ascii="Times New Roman" w:eastAsia="Calibri" w:hAnsi="Times New Roman" w:cs="Times New Roman"/>
          <w:sz w:val="24"/>
          <w:szCs w:val="24"/>
        </w:rPr>
        <w:t>ГАУ ДПО НСО «Новосибирский институт повышения квалификации и переподготовки работников образования», библиотечными системами им</w:t>
      </w:r>
      <w:r w:rsidR="009E590D">
        <w:rPr>
          <w:rFonts w:ascii="Times New Roman" w:eastAsia="Calibri" w:hAnsi="Times New Roman" w:cs="Times New Roman"/>
          <w:sz w:val="24"/>
          <w:szCs w:val="24"/>
        </w:rPr>
        <w:t xml:space="preserve">. А.П. Чехова, им. </w:t>
      </w: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Н.К. Крупской, городским центром истории Новосибирской книги им. </w:t>
      </w:r>
      <w:r w:rsidR="00F622FD" w:rsidRPr="0095118B">
        <w:rPr>
          <w:rFonts w:ascii="Times New Roman" w:eastAsia="Calibri" w:hAnsi="Times New Roman" w:cs="Times New Roman"/>
          <w:sz w:val="24"/>
          <w:szCs w:val="24"/>
        </w:rPr>
        <w:t>Н.П. Литвинова, МБОУ гимназия №</w:t>
      </w:r>
      <w:r w:rsidR="009E590D">
        <w:rPr>
          <w:rFonts w:ascii="Times New Roman" w:eastAsia="Calibri" w:hAnsi="Times New Roman" w:cs="Times New Roman"/>
          <w:sz w:val="24"/>
          <w:szCs w:val="24"/>
        </w:rPr>
        <w:t>4, Музеем истории Железнодорожного района города Новосибирска, ГБУЗ НСО «Новосибирская больница № 3».</w:t>
      </w:r>
    </w:p>
    <w:p w:rsidR="009908CE" w:rsidRPr="0095118B" w:rsidRDefault="006272D0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 w:rsidR="009908CE" w:rsidRPr="0095118B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и календарный план воспитательной работы.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ДОУ осуществляется на основе принципов индивидуализации, развивающего обучения, комплексного подхода к реализации </w:t>
      </w:r>
      <w:r w:rsidRPr="0095118B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содержания образовательных областей в разных видах деятельности в соответствии с возрастными возможностями и особенностями воспитанников и ФГОС ДО.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 xml:space="preserve">Преобладает высокий уровень освоения воспитанниками содержания образовательных областей, овладения ими навыками и умениями, необходимыми для успешного взаимодействия с изменяющимся окружающим миром. 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Имеются необходимые условия для развития взаимозависимых (партнерских) отношений с семьями воспитанников, повышения их психолого-педагогической компетентности. В ДОУ реализуются новые формы работы с родителями (законными представителями) воспитанников: дистанционные семинары, мастер-классы, консультации.</w:t>
      </w:r>
    </w:p>
    <w:p w:rsidR="009908CE" w:rsidRPr="0095118B" w:rsidRDefault="009908CE" w:rsidP="009908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8B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качества и результатов коррекционной работы.</w:t>
      </w:r>
    </w:p>
    <w:p w:rsidR="009908CE" w:rsidRPr="0095118B" w:rsidRDefault="009908CE" w:rsidP="009908C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8CE" w:rsidRPr="00A451BD" w:rsidRDefault="00A451BD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B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908CE" w:rsidRPr="00A451BD">
        <w:rPr>
          <w:rFonts w:ascii="Times New Roman" w:eastAsia="Calibri" w:hAnsi="Times New Roman" w:cs="Times New Roman"/>
          <w:sz w:val="24"/>
          <w:szCs w:val="24"/>
        </w:rPr>
        <w:t xml:space="preserve">В процессе анализа образовательной деятельности ДОУ определились </w:t>
      </w:r>
      <w:r w:rsidR="009908CE" w:rsidRPr="00A451B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</w:t>
      </w:r>
      <w:r w:rsidR="009908CE" w:rsidRPr="00A451BD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совершенствования работы на новый учебный год: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образовательной программы МБДОУ д/с № 414, разработанной в соответствии с Федеральной образовательной программой дошкольного образования. 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>Обогащение содержания образовательного процесса на основе вариативных программ и технологий, направленных, прежде всего, на развитие познавательно-исследовательской и конструктивной деятельности воспитанников.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развивающей предметно-пространственной среды на основе учёта возрастных и индивидуальных потребностей детей, детской субкультуры, возможностей саморазвития.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>Повышение профессионализма педагогов в вопросах отбора и реализации эффективных методов и средств образовательной работы.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условий для распространения лучших педагогических практик, профессиональной экспертизы и системного внедрения их в образовательный процесс ДОУ.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учреждения.</w:t>
      </w:r>
    </w:p>
    <w:p w:rsidR="00D74754" w:rsidRPr="00A451BD" w:rsidRDefault="006B7A6B" w:rsidP="00A451B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Cs/>
          <w:sz w:val="24"/>
          <w:szCs w:val="24"/>
        </w:rPr>
        <w:t>Высокая конкурентоспособность образовательного учреждения как результат повышения качества дошкольного образования.</w:t>
      </w:r>
    </w:p>
    <w:p w:rsidR="00A451BD" w:rsidRDefault="00A451BD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908CE" w:rsidRPr="00A451BD" w:rsidRDefault="009908CE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BD">
        <w:rPr>
          <w:rFonts w:ascii="Times New Roman" w:eastAsia="Calibri" w:hAnsi="Times New Roman" w:cs="Times New Roman"/>
          <w:sz w:val="24"/>
          <w:szCs w:val="24"/>
          <w:u w:val="single"/>
        </w:rPr>
        <w:t>Исходя из направлений совершенствования работы, наметить</w:t>
      </w:r>
      <w:r w:rsidR="00A451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2023-2024 учебный год</w:t>
      </w:r>
      <w:r w:rsidRPr="00A451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08CE" w:rsidRPr="00A451BD" w:rsidRDefault="009908CE" w:rsidP="009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8CE" w:rsidRPr="00A451BD" w:rsidRDefault="009908CE" w:rsidP="009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Единая методическая тема: </w:t>
      </w:r>
      <w:r w:rsidRPr="00A451BD">
        <w:rPr>
          <w:rFonts w:ascii="Times New Roman" w:eastAsia="Calibri" w:hAnsi="Times New Roman" w:cs="Times New Roman"/>
          <w:bCs/>
          <w:sz w:val="24"/>
          <w:szCs w:val="24"/>
        </w:rPr>
        <w:t xml:space="preserve">«Совершенствование качества образования через </w:t>
      </w:r>
      <w:r w:rsidR="00A451BD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реализацию </w:t>
      </w:r>
      <w:r w:rsidR="00A451BD" w:rsidRPr="00A451BD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 МБДОУ д/с № 414, разработанной в соответствии с Федеральной образовательной про</w:t>
      </w:r>
      <w:r w:rsidR="00A451BD">
        <w:rPr>
          <w:rFonts w:ascii="Times New Roman" w:eastAsia="Calibri" w:hAnsi="Times New Roman" w:cs="Times New Roman"/>
          <w:bCs/>
          <w:sz w:val="24"/>
          <w:szCs w:val="24"/>
        </w:rPr>
        <w:t>граммой дошкольного образования</w:t>
      </w:r>
      <w:r w:rsidR="00244B4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451B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08CE" w:rsidRPr="00A451BD" w:rsidRDefault="009908CE" w:rsidP="00990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1BD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300329" w:rsidRPr="00300329" w:rsidRDefault="00300329" w:rsidP="0030032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03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Реализовать вариативные программы, разработанные участниками образовательного процесса.</w:t>
      </w:r>
    </w:p>
    <w:p w:rsidR="00300329" w:rsidRPr="00300329" w:rsidRDefault="00300329" w:rsidP="0030032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03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Осуществлять непрерывный профессиональный рост педагогов в процессе представления инновационного и передового опыта работы на мероприятиях разного уровня.</w:t>
      </w:r>
    </w:p>
    <w:p w:rsidR="00300329" w:rsidRPr="00300329" w:rsidRDefault="00300329" w:rsidP="0030032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03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Повышать профессионализм педагогов в организации и проведении совместных образовательных мероприятий с родителями (законными представителями) и социальными парт</w:t>
      </w:r>
      <w:bookmarkStart w:id="0" w:name="_GoBack"/>
      <w:bookmarkEnd w:id="0"/>
      <w:r w:rsidRPr="003003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нерами, направленные на всестороннее развитие воспитанников.</w:t>
      </w:r>
    </w:p>
    <w:p w:rsidR="00A541C8" w:rsidRPr="00A451BD" w:rsidRDefault="00A541C8" w:rsidP="00F05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541C8" w:rsidRPr="00A451BD" w:rsidSect="00EB0BD8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0C" w:rsidRDefault="004E490C" w:rsidP="00DD7581">
      <w:pPr>
        <w:spacing w:after="0" w:line="240" w:lineRule="auto"/>
      </w:pPr>
      <w:r>
        <w:separator/>
      </w:r>
    </w:p>
  </w:endnote>
  <w:endnote w:type="continuationSeparator" w:id="0">
    <w:p w:rsidR="004E490C" w:rsidRDefault="004E490C" w:rsidP="00DD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061304"/>
      <w:docPartObj>
        <w:docPartGallery w:val="Page Numbers (Bottom of Page)"/>
        <w:docPartUnique/>
      </w:docPartObj>
    </w:sdtPr>
    <w:sdtEndPr/>
    <w:sdtContent>
      <w:p w:rsidR="00D300D7" w:rsidRDefault="00D300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29">
          <w:rPr>
            <w:noProof/>
          </w:rPr>
          <w:t>9</w:t>
        </w:r>
        <w:r>
          <w:fldChar w:fldCharType="end"/>
        </w:r>
      </w:p>
    </w:sdtContent>
  </w:sdt>
  <w:p w:rsidR="00D300D7" w:rsidRDefault="00D300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0C" w:rsidRDefault="004E490C" w:rsidP="00DD7581">
      <w:pPr>
        <w:spacing w:after="0" w:line="240" w:lineRule="auto"/>
      </w:pPr>
      <w:r>
        <w:separator/>
      </w:r>
    </w:p>
  </w:footnote>
  <w:footnote w:type="continuationSeparator" w:id="0">
    <w:p w:rsidR="004E490C" w:rsidRDefault="004E490C" w:rsidP="00DD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12.75pt;height:15pt" o:bullet="t">
        <v:imagedata r:id="rId2" o:title="li"/>
      </v:shape>
    </w:pict>
  </w:numPicBullet>
  <w:abstractNum w:abstractNumId="0">
    <w:nsid w:val="0508217F"/>
    <w:multiLevelType w:val="hybridMultilevel"/>
    <w:tmpl w:val="0846C5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C42"/>
    <w:multiLevelType w:val="hybridMultilevel"/>
    <w:tmpl w:val="2C68EAF4"/>
    <w:lvl w:ilvl="0" w:tplc="33ACA7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628F8"/>
    <w:multiLevelType w:val="hybridMultilevel"/>
    <w:tmpl w:val="CA8C1B30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17C2F"/>
    <w:multiLevelType w:val="hybridMultilevel"/>
    <w:tmpl w:val="271261D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B73326"/>
    <w:multiLevelType w:val="hybridMultilevel"/>
    <w:tmpl w:val="A0AEC9D0"/>
    <w:lvl w:ilvl="0" w:tplc="56B6E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62B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0F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2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44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C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2C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C6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9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48A"/>
    <w:multiLevelType w:val="hybridMultilevel"/>
    <w:tmpl w:val="54607C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C406FD"/>
    <w:multiLevelType w:val="hybridMultilevel"/>
    <w:tmpl w:val="8886FFE2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12756"/>
    <w:multiLevelType w:val="hybridMultilevel"/>
    <w:tmpl w:val="902675E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07856"/>
    <w:multiLevelType w:val="hybridMultilevel"/>
    <w:tmpl w:val="814CA952"/>
    <w:lvl w:ilvl="0" w:tplc="D68E7F5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045"/>
    <w:multiLevelType w:val="hybridMultilevel"/>
    <w:tmpl w:val="267821B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D3683B"/>
    <w:multiLevelType w:val="hybridMultilevel"/>
    <w:tmpl w:val="C64C06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D61F0"/>
    <w:multiLevelType w:val="hybridMultilevel"/>
    <w:tmpl w:val="D6B6A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0020"/>
    <w:multiLevelType w:val="hybridMultilevel"/>
    <w:tmpl w:val="03D42108"/>
    <w:lvl w:ilvl="0" w:tplc="56B6E7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E715849"/>
    <w:multiLevelType w:val="hybridMultilevel"/>
    <w:tmpl w:val="4F221CC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895403"/>
    <w:multiLevelType w:val="hybridMultilevel"/>
    <w:tmpl w:val="2278A444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0D17BCA"/>
    <w:multiLevelType w:val="hybridMultilevel"/>
    <w:tmpl w:val="917CBED4"/>
    <w:lvl w:ilvl="0" w:tplc="72989F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EFDA1148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774C2D08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A0E65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189C8CCE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5D4EFDDA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38FC694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9985206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36ACBD1E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6">
    <w:nsid w:val="3141449C"/>
    <w:multiLevelType w:val="hybridMultilevel"/>
    <w:tmpl w:val="062287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B35AC3"/>
    <w:multiLevelType w:val="hybridMultilevel"/>
    <w:tmpl w:val="C30E7974"/>
    <w:lvl w:ilvl="0" w:tplc="0D9A3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90394"/>
    <w:multiLevelType w:val="hybridMultilevel"/>
    <w:tmpl w:val="0D583F30"/>
    <w:lvl w:ilvl="0" w:tplc="7A3A961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22B7B"/>
    <w:multiLevelType w:val="hybridMultilevel"/>
    <w:tmpl w:val="38F8059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F0D78"/>
    <w:multiLevelType w:val="multilevel"/>
    <w:tmpl w:val="AE105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222169"/>
    <w:multiLevelType w:val="hybridMultilevel"/>
    <w:tmpl w:val="DE12EF18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A8225C"/>
    <w:multiLevelType w:val="hybridMultilevel"/>
    <w:tmpl w:val="9DF42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52E6"/>
    <w:multiLevelType w:val="hybridMultilevel"/>
    <w:tmpl w:val="53D23058"/>
    <w:lvl w:ilvl="0" w:tplc="482077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686F"/>
    <w:multiLevelType w:val="hybridMultilevel"/>
    <w:tmpl w:val="4A52B53A"/>
    <w:lvl w:ilvl="0" w:tplc="24FAF9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C114E9"/>
    <w:multiLevelType w:val="hybridMultilevel"/>
    <w:tmpl w:val="D194BF24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B3D99"/>
    <w:multiLevelType w:val="hybridMultilevel"/>
    <w:tmpl w:val="96EA222A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739FA"/>
    <w:multiLevelType w:val="hybridMultilevel"/>
    <w:tmpl w:val="1E96B86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443E0F"/>
    <w:multiLevelType w:val="hybridMultilevel"/>
    <w:tmpl w:val="0C6C0E00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918D5"/>
    <w:multiLevelType w:val="hybridMultilevel"/>
    <w:tmpl w:val="B478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6B3"/>
    <w:multiLevelType w:val="hybridMultilevel"/>
    <w:tmpl w:val="44AE51BA"/>
    <w:lvl w:ilvl="0" w:tplc="D0A8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22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0D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C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49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0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C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8B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CA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21DFD"/>
    <w:multiLevelType w:val="hybridMultilevel"/>
    <w:tmpl w:val="54244784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34668B"/>
    <w:multiLevelType w:val="hybridMultilevel"/>
    <w:tmpl w:val="F3BAC01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23466F"/>
    <w:multiLevelType w:val="hybridMultilevel"/>
    <w:tmpl w:val="1D86120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34">
    <w:nsid w:val="73531357"/>
    <w:multiLevelType w:val="hybridMultilevel"/>
    <w:tmpl w:val="6D8AB30C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9"/>
  </w:num>
  <w:num w:numId="5">
    <w:abstractNumId w:val="33"/>
  </w:num>
  <w:num w:numId="6">
    <w:abstractNumId w:val="32"/>
  </w:num>
  <w:num w:numId="7">
    <w:abstractNumId w:val="3"/>
  </w:num>
  <w:num w:numId="8">
    <w:abstractNumId w:val="2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26"/>
  </w:num>
  <w:num w:numId="17">
    <w:abstractNumId w:val="21"/>
  </w:num>
  <w:num w:numId="18">
    <w:abstractNumId w:val="31"/>
  </w:num>
  <w:num w:numId="19">
    <w:abstractNumId w:val="2"/>
  </w:num>
  <w:num w:numId="20">
    <w:abstractNumId w:val="29"/>
  </w:num>
  <w:num w:numId="21">
    <w:abstractNumId w:val="22"/>
  </w:num>
  <w:num w:numId="22">
    <w:abstractNumId w:val="8"/>
  </w:num>
  <w:num w:numId="23">
    <w:abstractNumId w:val="20"/>
  </w:num>
  <w:num w:numId="24">
    <w:abstractNumId w:val="28"/>
  </w:num>
  <w:num w:numId="25">
    <w:abstractNumId w:val="6"/>
  </w:num>
  <w:num w:numId="26">
    <w:abstractNumId w:val="18"/>
  </w:num>
  <w:num w:numId="27">
    <w:abstractNumId w:val="15"/>
  </w:num>
  <w:num w:numId="28">
    <w:abstractNumId w:val="24"/>
  </w:num>
  <w:num w:numId="29">
    <w:abstractNumId w:val="12"/>
  </w:num>
  <w:num w:numId="30">
    <w:abstractNumId w:val="34"/>
  </w:num>
  <w:num w:numId="31">
    <w:abstractNumId w:val="25"/>
  </w:num>
  <w:num w:numId="32">
    <w:abstractNumId w:val="4"/>
  </w:num>
  <w:num w:numId="33">
    <w:abstractNumId w:val="23"/>
  </w:num>
  <w:num w:numId="34">
    <w:abstractNumId w:val="12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99"/>
    <w:rsid w:val="00004CFF"/>
    <w:rsid w:val="00014506"/>
    <w:rsid w:val="00015036"/>
    <w:rsid w:val="0002683F"/>
    <w:rsid w:val="00036C7C"/>
    <w:rsid w:val="0003758D"/>
    <w:rsid w:val="00045704"/>
    <w:rsid w:val="0005231F"/>
    <w:rsid w:val="00053768"/>
    <w:rsid w:val="00056D5E"/>
    <w:rsid w:val="000577B6"/>
    <w:rsid w:val="00071EFE"/>
    <w:rsid w:val="00077584"/>
    <w:rsid w:val="000A4B0E"/>
    <w:rsid w:val="000B17CD"/>
    <w:rsid w:val="000B394D"/>
    <w:rsid w:val="000B6382"/>
    <w:rsid w:val="000C2253"/>
    <w:rsid w:val="000E1EEA"/>
    <w:rsid w:val="000E64CB"/>
    <w:rsid w:val="001067AB"/>
    <w:rsid w:val="00114CDE"/>
    <w:rsid w:val="00120A2E"/>
    <w:rsid w:val="0012622A"/>
    <w:rsid w:val="001304DA"/>
    <w:rsid w:val="00130E33"/>
    <w:rsid w:val="00133936"/>
    <w:rsid w:val="00162682"/>
    <w:rsid w:val="00182653"/>
    <w:rsid w:val="001B0A57"/>
    <w:rsid w:val="001B2D1A"/>
    <w:rsid w:val="001B3C0E"/>
    <w:rsid w:val="001C2796"/>
    <w:rsid w:val="001C3769"/>
    <w:rsid w:val="001C58D7"/>
    <w:rsid w:val="00216ACB"/>
    <w:rsid w:val="00220BBE"/>
    <w:rsid w:val="00220FD7"/>
    <w:rsid w:val="00242AE6"/>
    <w:rsid w:val="00243D20"/>
    <w:rsid w:val="00244B4B"/>
    <w:rsid w:val="0025033E"/>
    <w:rsid w:val="0026538F"/>
    <w:rsid w:val="00272D50"/>
    <w:rsid w:val="00286515"/>
    <w:rsid w:val="00291773"/>
    <w:rsid w:val="00292266"/>
    <w:rsid w:val="002A05DE"/>
    <w:rsid w:val="002A3533"/>
    <w:rsid w:val="002A3CE4"/>
    <w:rsid w:val="002A70E4"/>
    <w:rsid w:val="002B3995"/>
    <w:rsid w:val="002D68A4"/>
    <w:rsid w:val="002D6FDF"/>
    <w:rsid w:val="00300329"/>
    <w:rsid w:val="003040B4"/>
    <w:rsid w:val="003147D8"/>
    <w:rsid w:val="00327B59"/>
    <w:rsid w:val="003302BD"/>
    <w:rsid w:val="0034444F"/>
    <w:rsid w:val="00353EAA"/>
    <w:rsid w:val="003636FA"/>
    <w:rsid w:val="00371CD9"/>
    <w:rsid w:val="00375AD4"/>
    <w:rsid w:val="00377F78"/>
    <w:rsid w:val="00380841"/>
    <w:rsid w:val="00386825"/>
    <w:rsid w:val="003907D9"/>
    <w:rsid w:val="00391A46"/>
    <w:rsid w:val="003943E1"/>
    <w:rsid w:val="003A2A7D"/>
    <w:rsid w:val="003B6ED1"/>
    <w:rsid w:val="003C281C"/>
    <w:rsid w:val="003C79F4"/>
    <w:rsid w:val="003D2FCD"/>
    <w:rsid w:val="003E218A"/>
    <w:rsid w:val="003F17BE"/>
    <w:rsid w:val="00402970"/>
    <w:rsid w:val="004064E7"/>
    <w:rsid w:val="00411238"/>
    <w:rsid w:val="004511F0"/>
    <w:rsid w:val="004563F7"/>
    <w:rsid w:val="00472A68"/>
    <w:rsid w:val="00475036"/>
    <w:rsid w:val="00482376"/>
    <w:rsid w:val="00483E5A"/>
    <w:rsid w:val="00487FBD"/>
    <w:rsid w:val="00497869"/>
    <w:rsid w:val="004B70E7"/>
    <w:rsid w:val="004C7E42"/>
    <w:rsid w:val="004E3F98"/>
    <w:rsid w:val="004E490C"/>
    <w:rsid w:val="004F33C3"/>
    <w:rsid w:val="00500221"/>
    <w:rsid w:val="0050101E"/>
    <w:rsid w:val="00501A38"/>
    <w:rsid w:val="00502637"/>
    <w:rsid w:val="005167B5"/>
    <w:rsid w:val="0052401A"/>
    <w:rsid w:val="005478CB"/>
    <w:rsid w:val="00554BFF"/>
    <w:rsid w:val="00555ED6"/>
    <w:rsid w:val="0056618B"/>
    <w:rsid w:val="0057557E"/>
    <w:rsid w:val="00575EFE"/>
    <w:rsid w:val="0058360D"/>
    <w:rsid w:val="005900B9"/>
    <w:rsid w:val="005A099B"/>
    <w:rsid w:val="005E1420"/>
    <w:rsid w:val="005F4D1F"/>
    <w:rsid w:val="005F5713"/>
    <w:rsid w:val="006107A3"/>
    <w:rsid w:val="006272D0"/>
    <w:rsid w:val="0062742D"/>
    <w:rsid w:val="00632403"/>
    <w:rsid w:val="00644E1D"/>
    <w:rsid w:val="00654729"/>
    <w:rsid w:val="00675C70"/>
    <w:rsid w:val="00697404"/>
    <w:rsid w:val="006A353A"/>
    <w:rsid w:val="006B7A6B"/>
    <w:rsid w:val="006F113A"/>
    <w:rsid w:val="006F1336"/>
    <w:rsid w:val="006F2B13"/>
    <w:rsid w:val="0070769C"/>
    <w:rsid w:val="00722A6D"/>
    <w:rsid w:val="00734AD0"/>
    <w:rsid w:val="0073708F"/>
    <w:rsid w:val="007370CE"/>
    <w:rsid w:val="0075327D"/>
    <w:rsid w:val="007607CE"/>
    <w:rsid w:val="007844F6"/>
    <w:rsid w:val="007973BC"/>
    <w:rsid w:val="007A7203"/>
    <w:rsid w:val="007B053B"/>
    <w:rsid w:val="007B562F"/>
    <w:rsid w:val="007E274D"/>
    <w:rsid w:val="007E4A48"/>
    <w:rsid w:val="007F19FA"/>
    <w:rsid w:val="00800B47"/>
    <w:rsid w:val="00817B90"/>
    <w:rsid w:val="00831239"/>
    <w:rsid w:val="008315F3"/>
    <w:rsid w:val="008318CB"/>
    <w:rsid w:val="00857C35"/>
    <w:rsid w:val="008613DF"/>
    <w:rsid w:val="0088529D"/>
    <w:rsid w:val="00887B01"/>
    <w:rsid w:val="00891CDA"/>
    <w:rsid w:val="0089484A"/>
    <w:rsid w:val="008F2B5D"/>
    <w:rsid w:val="00906892"/>
    <w:rsid w:val="00906F52"/>
    <w:rsid w:val="00930E23"/>
    <w:rsid w:val="00931DEE"/>
    <w:rsid w:val="00936330"/>
    <w:rsid w:val="009462A6"/>
    <w:rsid w:val="0095118B"/>
    <w:rsid w:val="009550BD"/>
    <w:rsid w:val="0096719F"/>
    <w:rsid w:val="009757FE"/>
    <w:rsid w:val="00981D58"/>
    <w:rsid w:val="00982E39"/>
    <w:rsid w:val="00987400"/>
    <w:rsid w:val="009908CE"/>
    <w:rsid w:val="00997782"/>
    <w:rsid w:val="009C558C"/>
    <w:rsid w:val="009D2A7D"/>
    <w:rsid w:val="009D2B53"/>
    <w:rsid w:val="009D4204"/>
    <w:rsid w:val="009E590D"/>
    <w:rsid w:val="00A16B29"/>
    <w:rsid w:val="00A365EC"/>
    <w:rsid w:val="00A37514"/>
    <w:rsid w:val="00A42D21"/>
    <w:rsid w:val="00A451BD"/>
    <w:rsid w:val="00A541C8"/>
    <w:rsid w:val="00A632A9"/>
    <w:rsid w:val="00A716D9"/>
    <w:rsid w:val="00A72E70"/>
    <w:rsid w:val="00A8303D"/>
    <w:rsid w:val="00A8484B"/>
    <w:rsid w:val="00A96D67"/>
    <w:rsid w:val="00AB312E"/>
    <w:rsid w:val="00AD3D5A"/>
    <w:rsid w:val="00AD55EF"/>
    <w:rsid w:val="00AE19F2"/>
    <w:rsid w:val="00AF03A8"/>
    <w:rsid w:val="00B07AA5"/>
    <w:rsid w:val="00B21F19"/>
    <w:rsid w:val="00B22AD4"/>
    <w:rsid w:val="00B347B6"/>
    <w:rsid w:val="00B517F6"/>
    <w:rsid w:val="00B5489D"/>
    <w:rsid w:val="00B550D3"/>
    <w:rsid w:val="00B55871"/>
    <w:rsid w:val="00B61B9E"/>
    <w:rsid w:val="00B7111C"/>
    <w:rsid w:val="00B81F2E"/>
    <w:rsid w:val="00B91B01"/>
    <w:rsid w:val="00B94E4D"/>
    <w:rsid w:val="00B97CFB"/>
    <w:rsid w:val="00BA13EB"/>
    <w:rsid w:val="00BC0002"/>
    <w:rsid w:val="00BC7297"/>
    <w:rsid w:val="00BC7846"/>
    <w:rsid w:val="00BD60A3"/>
    <w:rsid w:val="00BE068F"/>
    <w:rsid w:val="00BE0DAC"/>
    <w:rsid w:val="00BE2EA0"/>
    <w:rsid w:val="00BF33BF"/>
    <w:rsid w:val="00BF49F8"/>
    <w:rsid w:val="00C06EBE"/>
    <w:rsid w:val="00C072BB"/>
    <w:rsid w:val="00C132DB"/>
    <w:rsid w:val="00C218E3"/>
    <w:rsid w:val="00C240DB"/>
    <w:rsid w:val="00C24FF4"/>
    <w:rsid w:val="00C34325"/>
    <w:rsid w:val="00C34B08"/>
    <w:rsid w:val="00C55B1A"/>
    <w:rsid w:val="00C56A2F"/>
    <w:rsid w:val="00C57666"/>
    <w:rsid w:val="00C677CC"/>
    <w:rsid w:val="00C77DFB"/>
    <w:rsid w:val="00C946BA"/>
    <w:rsid w:val="00C956BC"/>
    <w:rsid w:val="00CA5401"/>
    <w:rsid w:val="00CB0A4C"/>
    <w:rsid w:val="00CB17A3"/>
    <w:rsid w:val="00CC549C"/>
    <w:rsid w:val="00CC6CE3"/>
    <w:rsid w:val="00CC6E61"/>
    <w:rsid w:val="00CD15C6"/>
    <w:rsid w:val="00CE4809"/>
    <w:rsid w:val="00CE6530"/>
    <w:rsid w:val="00CF01FB"/>
    <w:rsid w:val="00CF0EF4"/>
    <w:rsid w:val="00CF24FE"/>
    <w:rsid w:val="00CF3377"/>
    <w:rsid w:val="00CF3A01"/>
    <w:rsid w:val="00D04278"/>
    <w:rsid w:val="00D05658"/>
    <w:rsid w:val="00D141A0"/>
    <w:rsid w:val="00D206E0"/>
    <w:rsid w:val="00D300D7"/>
    <w:rsid w:val="00D50F37"/>
    <w:rsid w:val="00D74754"/>
    <w:rsid w:val="00D74886"/>
    <w:rsid w:val="00D7489D"/>
    <w:rsid w:val="00D8540E"/>
    <w:rsid w:val="00DA790E"/>
    <w:rsid w:val="00DB3AC9"/>
    <w:rsid w:val="00DC46E3"/>
    <w:rsid w:val="00DC513F"/>
    <w:rsid w:val="00DD12F1"/>
    <w:rsid w:val="00DD7581"/>
    <w:rsid w:val="00DE2F71"/>
    <w:rsid w:val="00E02ACB"/>
    <w:rsid w:val="00E05266"/>
    <w:rsid w:val="00E40574"/>
    <w:rsid w:val="00E502D8"/>
    <w:rsid w:val="00E516A0"/>
    <w:rsid w:val="00E62CC1"/>
    <w:rsid w:val="00E67649"/>
    <w:rsid w:val="00E707B1"/>
    <w:rsid w:val="00EB0BD8"/>
    <w:rsid w:val="00EB49C0"/>
    <w:rsid w:val="00EB7669"/>
    <w:rsid w:val="00EB7AB7"/>
    <w:rsid w:val="00EC0DEB"/>
    <w:rsid w:val="00EC2C5D"/>
    <w:rsid w:val="00EC3376"/>
    <w:rsid w:val="00EC49CC"/>
    <w:rsid w:val="00EC613C"/>
    <w:rsid w:val="00ED656F"/>
    <w:rsid w:val="00EE4DA3"/>
    <w:rsid w:val="00EE7970"/>
    <w:rsid w:val="00F00B53"/>
    <w:rsid w:val="00F0563D"/>
    <w:rsid w:val="00F10745"/>
    <w:rsid w:val="00F14B4D"/>
    <w:rsid w:val="00F16435"/>
    <w:rsid w:val="00F21535"/>
    <w:rsid w:val="00F24B0B"/>
    <w:rsid w:val="00F26B99"/>
    <w:rsid w:val="00F35831"/>
    <w:rsid w:val="00F37A20"/>
    <w:rsid w:val="00F50C4A"/>
    <w:rsid w:val="00F542D7"/>
    <w:rsid w:val="00F622FD"/>
    <w:rsid w:val="00F75959"/>
    <w:rsid w:val="00F77BE9"/>
    <w:rsid w:val="00F817F2"/>
    <w:rsid w:val="00F83206"/>
    <w:rsid w:val="00F8701B"/>
    <w:rsid w:val="00F954E7"/>
    <w:rsid w:val="00F960AE"/>
    <w:rsid w:val="00FB45DA"/>
    <w:rsid w:val="00FC39D1"/>
    <w:rsid w:val="00FD4677"/>
    <w:rsid w:val="00FD6273"/>
    <w:rsid w:val="00FD7C28"/>
    <w:rsid w:val="00FE07B9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6EDED-2169-49DD-907B-61F9CDDD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4B0B"/>
  </w:style>
  <w:style w:type="character" w:customStyle="1" w:styleId="a3">
    <w:name w:val="Нижний колонтитул Знак"/>
    <w:basedOn w:val="a0"/>
    <w:link w:val="a4"/>
    <w:uiPriority w:val="99"/>
    <w:rsid w:val="00F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F2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F24B0B"/>
  </w:style>
  <w:style w:type="paragraph" w:styleId="a5">
    <w:name w:val="Body Text Indent"/>
    <w:basedOn w:val="a"/>
    <w:link w:val="a6"/>
    <w:semiHidden/>
    <w:unhideWhenUsed/>
    <w:rsid w:val="00F24B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24B0B"/>
    <w:pPr>
      <w:spacing w:after="0" w:line="240" w:lineRule="auto"/>
      <w:ind w:firstLine="567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24B0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9">
    <w:name w:val="No Spacing"/>
    <w:qFormat/>
    <w:rsid w:val="00F24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24B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F24B0B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39"/>
    <w:rsid w:val="00F2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4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2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24B0B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unhideWhenUsed/>
    <w:rsid w:val="00F24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2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4B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4B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30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0E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0E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B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2A0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CF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32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14nsk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414@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cp:lastPrinted>2021-08-16T07:43:00Z</cp:lastPrinted>
  <dcterms:created xsi:type="dcterms:W3CDTF">2015-05-13T09:31:00Z</dcterms:created>
  <dcterms:modified xsi:type="dcterms:W3CDTF">2023-08-17T02:04:00Z</dcterms:modified>
</cp:coreProperties>
</file>